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2BB" w:rsidRPr="000C15B8" w:rsidRDefault="00EE62BB" w:rsidP="00EE62BB">
      <w:pPr>
        <w:pStyle w:val="Heading9"/>
        <w:rPr>
          <w:u w:val="none"/>
        </w:rPr>
      </w:pPr>
      <w:r w:rsidRPr="000C15B8">
        <w:rPr>
          <w:u w:val="none"/>
        </w:rPr>
        <w:t xml:space="preserve">Music Theory - Course Syllabus </w:t>
      </w:r>
    </w:p>
    <w:p w:rsidR="00EE62BB" w:rsidRDefault="00807C0D" w:rsidP="00EE62BB">
      <w:pPr>
        <w:jc w:val="center"/>
        <w:rPr>
          <w:b/>
          <w:sz w:val="22"/>
        </w:rPr>
      </w:pPr>
      <w:r>
        <w:rPr>
          <w:b/>
          <w:sz w:val="22"/>
        </w:rPr>
        <w:t>Mike Roberts</w:t>
      </w:r>
      <w:r w:rsidR="00291CD4">
        <w:rPr>
          <w:b/>
          <w:sz w:val="22"/>
        </w:rPr>
        <w:t xml:space="preserve">, Instructor, </w:t>
      </w:r>
      <w:hyperlink r:id="rId5" w:history="1">
        <w:r w:rsidRPr="00121C5B">
          <w:rPr>
            <w:rStyle w:val="Hyperlink"/>
            <w:b/>
            <w:sz w:val="22"/>
          </w:rPr>
          <w:t>mroberts@pontiac90.org</w:t>
        </w:r>
      </w:hyperlink>
    </w:p>
    <w:p w:rsidR="00291CD4" w:rsidRPr="000C15B8" w:rsidRDefault="00291CD4" w:rsidP="00EE62BB">
      <w:pPr>
        <w:jc w:val="center"/>
        <w:rPr>
          <w:b/>
          <w:sz w:val="22"/>
        </w:rPr>
      </w:pPr>
      <w:r>
        <w:rPr>
          <w:b/>
          <w:sz w:val="22"/>
        </w:rPr>
        <w:t>(W) 815.844.6113</w:t>
      </w:r>
      <w:r w:rsidR="003E5A7A">
        <w:rPr>
          <w:b/>
          <w:sz w:val="22"/>
        </w:rPr>
        <w:t xml:space="preserve"> ext.241</w:t>
      </w:r>
      <w:r>
        <w:rPr>
          <w:b/>
          <w:sz w:val="22"/>
        </w:rPr>
        <w:t xml:space="preserve">, (C) </w:t>
      </w:r>
      <w:r w:rsidR="00807C0D">
        <w:rPr>
          <w:b/>
          <w:sz w:val="22"/>
        </w:rPr>
        <w:t>708.606.2970</w:t>
      </w:r>
    </w:p>
    <w:p w:rsidR="00EE62BB" w:rsidRPr="000C15B8" w:rsidRDefault="00EE62BB" w:rsidP="00EE62BB">
      <w:pPr>
        <w:pStyle w:val="Heading7"/>
      </w:pPr>
      <w:r w:rsidRPr="000C15B8">
        <w:t>Course Overview</w:t>
      </w:r>
    </w:p>
    <w:p w:rsidR="00EE62BB" w:rsidRPr="000C15B8" w:rsidRDefault="00EE62BB" w:rsidP="00EE62BB">
      <w:pPr>
        <w:rPr>
          <w:sz w:val="24"/>
          <w:szCs w:val="24"/>
        </w:rPr>
      </w:pPr>
      <w:r w:rsidRPr="000C15B8">
        <w:rPr>
          <w:sz w:val="24"/>
          <w:szCs w:val="24"/>
        </w:rPr>
        <w:t>Music Theory I is a full year course giving the student an extensive background in the harmonic materials of music in the style of the 17</w:t>
      </w:r>
      <w:r w:rsidRPr="000C15B8">
        <w:rPr>
          <w:sz w:val="24"/>
          <w:szCs w:val="24"/>
          <w:vertAlign w:val="superscript"/>
        </w:rPr>
        <w:t>th</w:t>
      </w:r>
      <w:r w:rsidRPr="000C15B8">
        <w:rPr>
          <w:sz w:val="24"/>
          <w:szCs w:val="24"/>
        </w:rPr>
        <w:t>, 18</w:t>
      </w:r>
      <w:r w:rsidRPr="000C15B8">
        <w:rPr>
          <w:sz w:val="24"/>
          <w:szCs w:val="24"/>
          <w:vertAlign w:val="superscript"/>
        </w:rPr>
        <w:t>th</w:t>
      </w:r>
      <w:r w:rsidRPr="000C15B8">
        <w:rPr>
          <w:sz w:val="24"/>
          <w:szCs w:val="24"/>
        </w:rPr>
        <w:t>, and 19</w:t>
      </w:r>
      <w:r w:rsidRPr="000C15B8">
        <w:rPr>
          <w:sz w:val="24"/>
          <w:szCs w:val="24"/>
          <w:vertAlign w:val="superscript"/>
        </w:rPr>
        <w:t>th</w:t>
      </w:r>
      <w:r w:rsidRPr="000C15B8">
        <w:rPr>
          <w:sz w:val="24"/>
          <w:szCs w:val="24"/>
        </w:rPr>
        <w:t xml:space="preserve"> centuries. In addition to studying the fundamentals of music theory and harmonic materials of music, students will continue to hone their ear training skills in melodic dictation and sight-singing, continue the use of computer technology as available, and study the history of music of the Medieval, Renaissance, Baroque, and Classical periods.  Much of the work of this course is programmed individualized instruction, lab-based, or project oriented. This course has a prerequisite of concurrent enrollment in Band or Chorus.</w:t>
      </w:r>
    </w:p>
    <w:p w:rsidR="00EE62BB" w:rsidRPr="000C15B8" w:rsidRDefault="00EE62BB" w:rsidP="00EE62BB">
      <w:pPr>
        <w:rPr>
          <w:sz w:val="24"/>
        </w:rPr>
      </w:pPr>
    </w:p>
    <w:p w:rsidR="00EE62BB" w:rsidRPr="000C15B8" w:rsidRDefault="00EE62BB" w:rsidP="00EE62BB">
      <w:pPr>
        <w:rPr>
          <w:b/>
          <w:sz w:val="28"/>
        </w:rPr>
      </w:pPr>
      <w:r w:rsidRPr="000C15B8">
        <w:rPr>
          <w:b/>
          <w:sz w:val="28"/>
        </w:rPr>
        <w:t>Course Objectives</w:t>
      </w:r>
    </w:p>
    <w:p w:rsidR="00EE62BB" w:rsidRPr="000C15B8" w:rsidRDefault="00EE62BB" w:rsidP="00EE62BB">
      <w:pPr>
        <w:pStyle w:val="Heading5"/>
        <w:rPr>
          <w:b/>
          <w:i w:val="0"/>
          <w:sz w:val="24"/>
          <w:szCs w:val="24"/>
        </w:rPr>
      </w:pPr>
      <w:r w:rsidRPr="000C15B8">
        <w:rPr>
          <w:b/>
          <w:i w:val="0"/>
          <w:sz w:val="24"/>
          <w:szCs w:val="24"/>
        </w:rPr>
        <w:t>A.  MUSIC THEORY AND COMPOSITION</w:t>
      </w:r>
    </w:p>
    <w:p w:rsidR="00EE62BB" w:rsidRPr="000C15B8" w:rsidRDefault="00EE62BB" w:rsidP="00EE62BB">
      <w:pPr>
        <w:tabs>
          <w:tab w:val="left" w:pos="360"/>
        </w:tabs>
        <w:ind w:left="360"/>
        <w:rPr>
          <w:sz w:val="24"/>
          <w:szCs w:val="24"/>
        </w:rPr>
      </w:pPr>
      <w:r w:rsidRPr="000C15B8">
        <w:rPr>
          <w:sz w:val="24"/>
          <w:szCs w:val="24"/>
        </w:rPr>
        <w:t>After study in the text and through class discussions and supplementary assignments, the student is expected to understand:</w:t>
      </w:r>
    </w:p>
    <w:p w:rsidR="00EE62BB" w:rsidRPr="000C15B8" w:rsidRDefault="00EE62BB" w:rsidP="00EE62BB">
      <w:pPr>
        <w:numPr>
          <w:ilvl w:val="0"/>
          <w:numId w:val="14"/>
        </w:numPr>
        <w:tabs>
          <w:tab w:val="clear" w:pos="720"/>
          <w:tab w:val="left" w:pos="360"/>
        </w:tabs>
        <w:ind w:left="360"/>
        <w:rPr>
          <w:sz w:val="24"/>
          <w:szCs w:val="24"/>
        </w:rPr>
      </w:pPr>
      <w:r w:rsidRPr="000C15B8">
        <w:rPr>
          <w:sz w:val="24"/>
          <w:szCs w:val="24"/>
        </w:rPr>
        <w:t>The basic fundamentals of music such as, but not limited to, keys, scales, modes, notation, clefs, rhythm, and chords</w:t>
      </w:r>
    </w:p>
    <w:p w:rsidR="00EE62BB" w:rsidRPr="000C15B8" w:rsidRDefault="00EE62BB" w:rsidP="00EE62BB">
      <w:pPr>
        <w:numPr>
          <w:ilvl w:val="0"/>
          <w:numId w:val="14"/>
        </w:numPr>
        <w:tabs>
          <w:tab w:val="clear" w:pos="720"/>
          <w:tab w:val="left" w:pos="360"/>
        </w:tabs>
        <w:ind w:left="360"/>
        <w:rPr>
          <w:sz w:val="24"/>
          <w:szCs w:val="24"/>
        </w:rPr>
      </w:pPr>
      <w:r w:rsidRPr="000C15B8">
        <w:rPr>
          <w:sz w:val="24"/>
          <w:szCs w:val="24"/>
        </w:rPr>
        <w:t xml:space="preserve">The analysis and use of </w:t>
      </w:r>
      <w:proofErr w:type="spellStart"/>
      <w:r w:rsidRPr="000C15B8">
        <w:rPr>
          <w:sz w:val="24"/>
          <w:szCs w:val="24"/>
        </w:rPr>
        <w:t>nonharmonic</w:t>
      </w:r>
      <w:proofErr w:type="spellEnd"/>
      <w:r w:rsidRPr="000C15B8">
        <w:rPr>
          <w:sz w:val="24"/>
          <w:szCs w:val="24"/>
        </w:rPr>
        <w:t xml:space="preserve"> tones</w:t>
      </w:r>
    </w:p>
    <w:p w:rsidR="00EE62BB" w:rsidRPr="000C15B8" w:rsidRDefault="00EE62BB" w:rsidP="00EE62BB">
      <w:pPr>
        <w:numPr>
          <w:ilvl w:val="0"/>
          <w:numId w:val="14"/>
        </w:numPr>
        <w:tabs>
          <w:tab w:val="clear" w:pos="720"/>
          <w:tab w:val="left" w:pos="360"/>
        </w:tabs>
        <w:ind w:left="360"/>
        <w:rPr>
          <w:sz w:val="24"/>
          <w:szCs w:val="24"/>
        </w:rPr>
      </w:pPr>
      <w:r w:rsidRPr="000C15B8">
        <w:rPr>
          <w:sz w:val="24"/>
          <w:szCs w:val="24"/>
        </w:rPr>
        <w:t>The analysis and composition of cadence types</w:t>
      </w:r>
    </w:p>
    <w:p w:rsidR="00EE62BB" w:rsidRPr="000C15B8" w:rsidRDefault="00EE62BB" w:rsidP="00EE62BB">
      <w:pPr>
        <w:numPr>
          <w:ilvl w:val="0"/>
          <w:numId w:val="14"/>
        </w:numPr>
        <w:tabs>
          <w:tab w:val="clear" w:pos="720"/>
          <w:tab w:val="left" w:pos="360"/>
        </w:tabs>
        <w:ind w:left="360"/>
        <w:rPr>
          <w:sz w:val="24"/>
          <w:szCs w:val="24"/>
        </w:rPr>
      </w:pPr>
      <w:r w:rsidRPr="000C15B8">
        <w:rPr>
          <w:sz w:val="24"/>
          <w:szCs w:val="24"/>
        </w:rPr>
        <w:t>Harmonic analysis utilizing Roman numerals, macro analysis</w:t>
      </w:r>
    </w:p>
    <w:p w:rsidR="00EE62BB" w:rsidRPr="000C15B8" w:rsidRDefault="00EE62BB" w:rsidP="00EE62BB">
      <w:pPr>
        <w:numPr>
          <w:ilvl w:val="0"/>
          <w:numId w:val="14"/>
        </w:numPr>
        <w:tabs>
          <w:tab w:val="clear" w:pos="720"/>
          <w:tab w:val="left" w:pos="360"/>
        </w:tabs>
        <w:ind w:left="360"/>
        <w:rPr>
          <w:sz w:val="24"/>
          <w:szCs w:val="24"/>
        </w:rPr>
      </w:pPr>
      <w:r w:rsidRPr="000C15B8">
        <w:rPr>
          <w:sz w:val="24"/>
          <w:szCs w:val="24"/>
        </w:rPr>
        <w:t>Harmonic construction of triads and seventh chords in all inversions</w:t>
      </w:r>
    </w:p>
    <w:p w:rsidR="00EE62BB" w:rsidRPr="000C15B8" w:rsidRDefault="00EE62BB" w:rsidP="00EE62BB">
      <w:pPr>
        <w:numPr>
          <w:ilvl w:val="0"/>
          <w:numId w:val="14"/>
        </w:numPr>
        <w:tabs>
          <w:tab w:val="clear" w:pos="720"/>
          <w:tab w:val="left" w:pos="360"/>
        </w:tabs>
        <w:ind w:left="360"/>
        <w:rPr>
          <w:sz w:val="24"/>
          <w:szCs w:val="24"/>
        </w:rPr>
      </w:pPr>
      <w:r w:rsidRPr="000C15B8">
        <w:rPr>
          <w:sz w:val="24"/>
          <w:szCs w:val="24"/>
        </w:rPr>
        <w:t>An introduction to the realization of figured bass symbols</w:t>
      </w:r>
    </w:p>
    <w:p w:rsidR="00EE62BB" w:rsidRPr="000C15B8" w:rsidRDefault="00EE62BB" w:rsidP="00EE62BB">
      <w:pPr>
        <w:tabs>
          <w:tab w:val="left" w:pos="180"/>
        </w:tabs>
        <w:rPr>
          <w:sz w:val="24"/>
          <w:szCs w:val="24"/>
        </w:rPr>
      </w:pPr>
    </w:p>
    <w:p w:rsidR="00EE62BB" w:rsidRPr="000C15B8" w:rsidRDefault="00EE62BB" w:rsidP="00EE62BB">
      <w:pPr>
        <w:pStyle w:val="Heading5"/>
        <w:numPr>
          <w:ilvl w:val="0"/>
          <w:numId w:val="13"/>
        </w:numPr>
        <w:tabs>
          <w:tab w:val="clear" w:pos="720"/>
          <w:tab w:val="num" w:pos="360"/>
        </w:tabs>
        <w:ind w:left="360"/>
        <w:rPr>
          <w:b/>
          <w:i w:val="0"/>
          <w:sz w:val="24"/>
          <w:szCs w:val="24"/>
        </w:rPr>
      </w:pPr>
      <w:r w:rsidRPr="000C15B8">
        <w:rPr>
          <w:b/>
          <w:i w:val="0"/>
          <w:sz w:val="24"/>
          <w:szCs w:val="24"/>
        </w:rPr>
        <w:t xml:space="preserve">EAR TRAINING/SIGHT SINGING/KEYBOARD – </w:t>
      </w:r>
    </w:p>
    <w:p w:rsidR="00EE62BB" w:rsidRPr="000C15B8" w:rsidRDefault="00EE62BB" w:rsidP="00EE62BB">
      <w:pPr>
        <w:pStyle w:val="Heading5"/>
        <w:ind w:left="360"/>
        <w:rPr>
          <w:b/>
          <w:i w:val="0"/>
          <w:sz w:val="24"/>
          <w:szCs w:val="24"/>
        </w:rPr>
      </w:pPr>
      <w:r w:rsidRPr="000C15B8">
        <w:rPr>
          <w:i w:val="0"/>
          <w:sz w:val="24"/>
          <w:szCs w:val="24"/>
        </w:rPr>
        <w:t>After much drill and study regarding intervals, rhythm, melodies, scales, modes, triads, and harmonic progressions, the student will be able to:</w:t>
      </w:r>
    </w:p>
    <w:p w:rsidR="00EE62BB" w:rsidRPr="000C15B8" w:rsidRDefault="00EE62BB" w:rsidP="00EE62BB">
      <w:pPr>
        <w:numPr>
          <w:ilvl w:val="0"/>
          <w:numId w:val="15"/>
        </w:numPr>
        <w:tabs>
          <w:tab w:val="clear" w:pos="720"/>
          <w:tab w:val="left" w:pos="360"/>
        </w:tabs>
        <w:ind w:left="360"/>
        <w:rPr>
          <w:sz w:val="24"/>
          <w:szCs w:val="24"/>
        </w:rPr>
      </w:pPr>
      <w:r w:rsidRPr="000C15B8">
        <w:rPr>
          <w:sz w:val="24"/>
          <w:szCs w:val="24"/>
        </w:rPr>
        <w:t>Dictate melodic and harmonic intervals--notating answers and/or analyzing the dictated intervals numerically and by quality</w:t>
      </w:r>
    </w:p>
    <w:p w:rsidR="00EE62BB" w:rsidRPr="000C15B8" w:rsidRDefault="00EE62BB" w:rsidP="00EE62BB">
      <w:pPr>
        <w:numPr>
          <w:ilvl w:val="0"/>
          <w:numId w:val="15"/>
        </w:numPr>
        <w:tabs>
          <w:tab w:val="clear" w:pos="720"/>
          <w:tab w:val="left" w:pos="360"/>
        </w:tabs>
        <w:ind w:left="360"/>
        <w:rPr>
          <w:sz w:val="24"/>
          <w:szCs w:val="24"/>
        </w:rPr>
      </w:pPr>
      <w:r w:rsidRPr="000C15B8">
        <w:rPr>
          <w:sz w:val="24"/>
          <w:szCs w:val="24"/>
        </w:rPr>
        <w:t>Dictate units of rhythm in varying meters</w:t>
      </w:r>
    </w:p>
    <w:p w:rsidR="00EE62BB" w:rsidRPr="000C15B8" w:rsidRDefault="00EE62BB" w:rsidP="00EE62BB">
      <w:pPr>
        <w:numPr>
          <w:ilvl w:val="0"/>
          <w:numId w:val="15"/>
        </w:numPr>
        <w:tabs>
          <w:tab w:val="clear" w:pos="720"/>
          <w:tab w:val="left" w:pos="360"/>
        </w:tabs>
        <w:ind w:left="360"/>
        <w:rPr>
          <w:sz w:val="24"/>
          <w:szCs w:val="24"/>
        </w:rPr>
      </w:pPr>
      <w:r w:rsidRPr="000C15B8">
        <w:rPr>
          <w:sz w:val="24"/>
          <w:szCs w:val="24"/>
        </w:rPr>
        <w:t>Dictate various simple melodies</w:t>
      </w:r>
    </w:p>
    <w:p w:rsidR="00EE62BB" w:rsidRPr="000C15B8" w:rsidRDefault="00EE62BB" w:rsidP="00EE62BB">
      <w:pPr>
        <w:numPr>
          <w:ilvl w:val="0"/>
          <w:numId w:val="15"/>
        </w:numPr>
        <w:tabs>
          <w:tab w:val="clear" w:pos="720"/>
          <w:tab w:val="left" w:pos="360"/>
        </w:tabs>
        <w:ind w:left="360"/>
        <w:rPr>
          <w:sz w:val="24"/>
          <w:szCs w:val="24"/>
        </w:rPr>
      </w:pPr>
      <w:r w:rsidRPr="000C15B8">
        <w:rPr>
          <w:sz w:val="24"/>
          <w:szCs w:val="24"/>
        </w:rPr>
        <w:t>Identify by sound major, minor, augmented, and diminished triads</w:t>
      </w:r>
    </w:p>
    <w:p w:rsidR="00EE62BB" w:rsidRPr="000C15B8" w:rsidRDefault="00EE62BB" w:rsidP="00EE62BB">
      <w:pPr>
        <w:numPr>
          <w:ilvl w:val="0"/>
          <w:numId w:val="15"/>
        </w:numPr>
        <w:tabs>
          <w:tab w:val="clear" w:pos="720"/>
          <w:tab w:val="left" w:pos="360"/>
        </w:tabs>
        <w:ind w:left="360"/>
        <w:rPr>
          <w:sz w:val="24"/>
          <w:szCs w:val="24"/>
        </w:rPr>
      </w:pPr>
      <w:r w:rsidRPr="000C15B8">
        <w:rPr>
          <w:sz w:val="24"/>
          <w:szCs w:val="24"/>
        </w:rPr>
        <w:t xml:space="preserve">Identify by sound scales – major, minor (including all forms), modes, whole tone, pentatonic, and </w:t>
      </w:r>
      <w:proofErr w:type="spellStart"/>
      <w:r w:rsidRPr="000C15B8">
        <w:rPr>
          <w:sz w:val="24"/>
          <w:szCs w:val="24"/>
        </w:rPr>
        <w:t>octatonic</w:t>
      </w:r>
      <w:proofErr w:type="spellEnd"/>
    </w:p>
    <w:p w:rsidR="00EE62BB" w:rsidRPr="000C15B8" w:rsidRDefault="00EE62BB" w:rsidP="00EE62BB">
      <w:pPr>
        <w:numPr>
          <w:ilvl w:val="0"/>
          <w:numId w:val="15"/>
        </w:numPr>
        <w:tabs>
          <w:tab w:val="clear" w:pos="720"/>
          <w:tab w:val="left" w:pos="360"/>
        </w:tabs>
        <w:ind w:left="360"/>
        <w:rPr>
          <w:sz w:val="24"/>
          <w:szCs w:val="24"/>
        </w:rPr>
      </w:pPr>
      <w:r w:rsidRPr="000C15B8">
        <w:rPr>
          <w:sz w:val="24"/>
          <w:szCs w:val="24"/>
        </w:rPr>
        <w:t>Identify by sound chord progressions in major and minor keys, including inversions and seventh chords</w:t>
      </w:r>
    </w:p>
    <w:p w:rsidR="00EE62BB" w:rsidRPr="000C15B8" w:rsidRDefault="00EE62BB" w:rsidP="00EE62BB">
      <w:pPr>
        <w:numPr>
          <w:ilvl w:val="0"/>
          <w:numId w:val="15"/>
        </w:numPr>
        <w:tabs>
          <w:tab w:val="clear" w:pos="720"/>
          <w:tab w:val="left" w:pos="360"/>
        </w:tabs>
        <w:ind w:left="360"/>
        <w:rPr>
          <w:sz w:val="24"/>
          <w:szCs w:val="24"/>
        </w:rPr>
      </w:pPr>
      <w:r w:rsidRPr="000C15B8">
        <w:rPr>
          <w:sz w:val="24"/>
          <w:szCs w:val="24"/>
        </w:rPr>
        <w:t>Notate the bass and soprano line from a chord progression</w:t>
      </w:r>
    </w:p>
    <w:p w:rsidR="00EE62BB" w:rsidRPr="000C15B8" w:rsidRDefault="00EE62BB" w:rsidP="00EE62BB">
      <w:pPr>
        <w:numPr>
          <w:ilvl w:val="0"/>
          <w:numId w:val="15"/>
        </w:numPr>
        <w:tabs>
          <w:tab w:val="clear" w:pos="720"/>
          <w:tab w:val="left" w:pos="360"/>
          <w:tab w:val="num" w:pos="450"/>
        </w:tabs>
        <w:ind w:left="360"/>
        <w:rPr>
          <w:sz w:val="24"/>
        </w:rPr>
      </w:pPr>
      <w:r w:rsidRPr="000C15B8">
        <w:rPr>
          <w:sz w:val="24"/>
        </w:rPr>
        <w:t>Demonstrate skill in singing melodies which contain intervals in the dominant and minor tonality in simple and compound meters</w:t>
      </w:r>
    </w:p>
    <w:p w:rsidR="00EE62BB" w:rsidRPr="000C15B8" w:rsidRDefault="00EE62BB" w:rsidP="00EE62BB">
      <w:pPr>
        <w:numPr>
          <w:ilvl w:val="0"/>
          <w:numId w:val="15"/>
        </w:numPr>
        <w:tabs>
          <w:tab w:val="clear" w:pos="720"/>
          <w:tab w:val="left" w:pos="360"/>
          <w:tab w:val="num" w:pos="450"/>
        </w:tabs>
        <w:ind w:left="360"/>
        <w:rPr>
          <w:sz w:val="24"/>
        </w:rPr>
      </w:pPr>
      <w:r w:rsidRPr="000C15B8">
        <w:rPr>
          <w:sz w:val="24"/>
        </w:rPr>
        <w:t>Play short excerpts on the piano keyboard of intervals, chords, cadences, and short progressions from exercises in the texts</w:t>
      </w:r>
    </w:p>
    <w:p w:rsidR="00EE62BB" w:rsidRPr="000C15B8" w:rsidRDefault="00EE62BB" w:rsidP="00EE62BB">
      <w:pPr>
        <w:tabs>
          <w:tab w:val="left" w:pos="360"/>
          <w:tab w:val="num" w:pos="450"/>
        </w:tabs>
        <w:rPr>
          <w:sz w:val="24"/>
        </w:rPr>
      </w:pPr>
    </w:p>
    <w:p w:rsidR="00EE62BB" w:rsidRPr="000C15B8" w:rsidRDefault="00EE62BB" w:rsidP="00EE62BB">
      <w:pPr>
        <w:rPr>
          <w:b/>
          <w:sz w:val="28"/>
        </w:rPr>
      </w:pPr>
      <w:r w:rsidRPr="000C15B8">
        <w:rPr>
          <w:b/>
          <w:sz w:val="28"/>
        </w:rPr>
        <w:t>Textbooks</w:t>
      </w:r>
    </w:p>
    <w:p w:rsidR="00EE62BB" w:rsidRDefault="00EE62BB" w:rsidP="00EE62BB">
      <w:pPr>
        <w:rPr>
          <w:sz w:val="24"/>
        </w:rPr>
      </w:pPr>
    </w:p>
    <w:p w:rsidR="00EE62BB" w:rsidRDefault="002C0A98" w:rsidP="00EE62BB">
      <w:pPr>
        <w:rPr>
          <w:sz w:val="24"/>
        </w:rPr>
      </w:pPr>
      <w:proofErr w:type="spellStart"/>
      <w:proofErr w:type="gramStart"/>
      <w:r>
        <w:rPr>
          <w:sz w:val="24"/>
        </w:rPr>
        <w:t>Clendinning</w:t>
      </w:r>
      <w:proofErr w:type="spellEnd"/>
      <w:r>
        <w:rPr>
          <w:sz w:val="24"/>
        </w:rPr>
        <w:t xml:space="preserve"> &amp; Marvin.</w:t>
      </w:r>
      <w:proofErr w:type="gramEnd"/>
      <w:r>
        <w:rPr>
          <w:sz w:val="24"/>
        </w:rPr>
        <w:t xml:space="preserve">  </w:t>
      </w:r>
      <w:proofErr w:type="gramStart"/>
      <w:r>
        <w:rPr>
          <w:i/>
          <w:sz w:val="24"/>
        </w:rPr>
        <w:t>The Musician’s Guide to Theory and Analysis.</w:t>
      </w:r>
      <w:proofErr w:type="gramEnd"/>
      <w:r>
        <w:rPr>
          <w:sz w:val="24"/>
        </w:rPr>
        <w:t xml:space="preserve">  </w:t>
      </w:r>
      <w:proofErr w:type="gramStart"/>
      <w:r>
        <w:rPr>
          <w:sz w:val="24"/>
        </w:rPr>
        <w:t>3</w:t>
      </w:r>
      <w:r w:rsidRPr="002C0A98">
        <w:rPr>
          <w:sz w:val="24"/>
          <w:vertAlign w:val="superscript"/>
        </w:rPr>
        <w:t>rd</w:t>
      </w:r>
      <w:r>
        <w:rPr>
          <w:sz w:val="24"/>
        </w:rPr>
        <w:t xml:space="preserve"> Edition.</w:t>
      </w:r>
      <w:proofErr w:type="gramEnd"/>
      <w:r>
        <w:rPr>
          <w:sz w:val="24"/>
        </w:rPr>
        <w:t xml:space="preserve">  New York.  W.W Norton &amp;   </w:t>
      </w:r>
      <w:r>
        <w:rPr>
          <w:sz w:val="24"/>
        </w:rPr>
        <w:tab/>
        <w:t xml:space="preserve">Company, 2016.  Workbook Included.  </w:t>
      </w:r>
      <w:proofErr w:type="gramStart"/>
      <w:r>
        <w:rPr>
          <w:sz w:val="24"/>
        </w:rPr>
        <w:t xml:space="preserve">Anthology </w:t>
      </w:r>
      <w:proofErr w:type="spellStart"/>
      <w:r>
        <w:rPr>
          <w:sz w:val="24"/>
        </w:rPr>
        <w:t>Inlcuded</w:t>
      </w:r>
      <w:proofErr w:type="spellEnd"/>
      <w:r>
        <w:rPr>
          <w:sz w:val="24"/>
        </w:rPr>
        <w:t>.</w:t>
      </w:r>
      <w:proofErr w:type="gramEnd"/>
    </w:p>
    <w:p w:rsidR="002C0A98" w:rsidRPr="002C0A98" w:rsidRDefault="002C0A98" w:rsidP="00EE62BB">
      <w:pPr>
        <w:rPr>
          <w:sz w:val="24"/>
        </w:rPr>
      </w:pPr>
    </w:p>
    <w:p w:rsidR="00EE62BB" w:rsidRPr="002C0A98" w:rsidRDefault="002C0A98" w:rsidP="00EE62BB">
      <w:pPr>
        <w:rPr>
          <w:sz w:val="24"/>
        </w:rPr>
      </w:pPr>
      <w:proofErr w:type="spellStart"/>
      <w:r>
        <w:rPr>
          <w:sz w:val="24"/>
        </w:rPr>
        <w:t>Plillips</w:t>
      </w:r>
      <w:proofErr w:type="spellEnd"/>
      <w:r>
        <w:rPr>
          <w:sz w:val="24"/>
        </w:rPr>
        <w:t xml:space="preserve">, Joel et al.  </w:t>
      </w:r>
      <w:proofErr w:type="gramStart"/>
      <w:r>
        <w:rPr>
          <w:i/>
          <w:sz w:val="24"/>
        </w:rPr>
        <w:t>The Musician’s Guide to Aural Skills.</w:t>
      </w:r>
      <w:proofErr w:type="gramEnd"/>
      <w:r>
        <w:rPr>
          <w:i/>
          <w:sz w:val="24"/>
        </w:rPr>
        <w:t xml:space="preserve">  </w:t>
      </w:r>
      <w:proofErr w:type="gramStart"/>
      <w:r>
        <w:rPr>
          <w:sz w:val="24"/>
        </w:rPr>
        <w:t>2</w:t>
      </w:r>
      <w:r w:rsidRPr="002C0A98">
        <w:rPr>
          <w:sz w:val="24"/>
          <w:vertAlign w:val="superscript"/>
        </w:rPr>
        <w:t>nd</w:t>
      </w:r>
      <w:r>
        <w:rPr>
          <w:sz w:val="24"/>
        </w:rPr>
        <w:t xml:space="preserve"> Edition.</w:t>
      </w:r>
      <w:proofErr w:type="gramEnd"/>
      <w:r>
        <w:rPr>
          <w:sz w:val="24"/>
        </w:rPr>
        <w:t xml:space="preserve">  New York.  W.W Norton &amp; Company.  </w:t>
      </w:r>
      <w:r>
        <w:rPr>
          <w:sz w:val="24"/>
        </w:rPr>
        <w:tab/>
        <w:t>2011</w:t>
      </w:r>
    </w:p>
    <w:p w:rsidR="00EE62BB" w:rsidRDefault="00EE62BB" w:rsidP="00EE62BB">
      <w:pPr>
        <w:pStyle w:val="NormalWeb"/>
        <w:spacing w:before="0" w:beforeAutospacing="0" w:after="0" w:afterAutospacing="0"/>
        <w:rPr>
          <w:color w:val="333333"/>
        </w:rPr>
      </w:pPr>
    </w:p>
    <w:p w:rsidR="00EE62BB" w:rsidRPr="000C15B8" w:rsidRDefault="00EE62BB" w:rsidP="00EE62BB">
      <w:pPr>
        <w:pStyle w:val="NormalWeb"/>
        <w:spacing w:before="0" w:beforeAutospacing="0" w:after="0" w:afterAutospacing="0"/>
        <w:rPr>
          <w:color w:val="333333"/>
        </w:rPr>
      </w:pPr>
      <w:proofErr w:type="spellStart"/>
      <w:r w:rsidRPr="000C15B8">
        <w:rPr>
          <w:color w:val="333333"/>
        </w:rPr>
        <w:t>Ottman</w:t>
      </w:r>
      <w:proofErr w:type="spellEnd"/>
      <w:r w:rsidRPr="000C15B8">
        <w:rPr>
          <w:color w:val="333333"/>
        </w:rPr>
        <w:t xml:space="preserve">, Robert. </w:t>
      </w:r>
      <w:r w:rsidRPr="000C15B8">
        <w:rPr>
          <w:rStyle w:val="Emphasis"/>
          <w:color w:val="333333"/>
        </w:rPr>
        <w:t xml:space="preserve">Music for </w:t>
      </w:r>
      <w:proofErr w:type="spellStart"/>
      <w:r w:rsidRPr="000C15B8">
        <w:rPr>
          <w:rStyle w:val="Emphasis"/>
          <w:color w:val="333333"/>
        </w:rPr>
        <w:t>Sightsinging</w:t>
      </w:r>
      <w:proofErr w:type="spellEnd"/>
      <w:r w:rsidRPr="000C15B8">
        <w:rPr>
          <w:color w:val="333333"/>
        </w:rPr>
        <w:t>, 2</w:t>
      </w:r>
      <w:r w:rsidRPr="000C15B8">
        <w:rPr>
          <w:color w:val="333333"/>
          <w:vertAlign w:val="superscript"/>
        </w:rPr>
        <w:t>nd</w:t>
      </w:r>
      <w:r w:rsidRPr="000C15B8">
        <w:rPr>
          <w:color w:val="333333"/>
        </w:rPr>
        <w:t xml:space="preserve"> edition.  </w:t>
      </w:r>
      <w:smartTag w:uri="urn:schemas-microsoft-com:office:smarttags" w:element="place">
        <w:smartTag w:uri="urn:schemas-microsoft-com:office:smarttags" w:element="City">
          <w:r w:rsidRPr="000C15B8">
            <w:rPr>
              <w:color w:val="333333"/>
            </w:rPr>
            <w:t>Englewood</w:t>
          </w:r>
        </w:smartTag>
      </w:smartTag>
      <w:r w:rsidRPr="000C15B8">
        <w:rPr>
          <w:color w:val="333333"/>
        </w:rPr>
        <w:t xml:space="preserve"> Cliffs, NJ: Prentice Hall, 1967. </w:t>
      </w:r>
    </w:p>
    <w:p w:rsidR="002C0A98" w:rsidRDefault="002C0A98" w:rsidP="00EE62BB">
      <w:pPr>
        <w:pStyle w:val="Caption"/>
        <w:rPr>
          <w:sz w:val="28"/>
          <w:u w:val="none"/>
        </w:rPr>
      </w:pPr>
    </w:p>
    <w:p w:rsidR="002C0A98" w:rsidRDefault="002C0A98" w:rsidP="00EE62BB">
      <w:pPr>
        <w:pStyle w:val="Caption"/>
        <w:rPr>
          <w:sz w:val="28"/>
          <w:u w:val="none"/>
        </w:rPr>
      </w:pPr>
    </w:p>
    <w:p w:rsidR="00EE62BB" w:rsidRPr="000C15B8" w:rsidRDefault="00EE62BB" w:rsidP="00EE62BB">
      <w:pPr>
        <w:pStyle w:val="Caption"/>
        <w:rPr>
          <w:sz w:val="28"/>
          <w:u w:val="none"/>
        </w:rPr>
      </w:pPr>
      <w:r w:rsidRPr="000C15B8">
        <w:rPr>
          <w:sz w:val="28"/>
          <w:u w:val="none"/>
        </w:rPr>
        <w:lastRenderedPageBreak/>
        <w:t>Supplementary Texts</w:t>
      </w:r>
    </w:p>
    <w:p w:rsidR="00EE62BB" w:rsidRPr="000C15B8" w:rsidRDefault="00EE62BB" w:rsidP="00EE62BB">
      <w:pPr>
        <w:rPr>
          <w:sz w:val="24"/>
        </w:rPr>
      </w:pPr>
      <w:r w:rsidRPr="000C15B8">
        <w:rPr>
          <w:sz w:val="24"/>
        </w:rPr>
        <w:t xml:space="preserve">Benjamin, Thomas, Michael </w:t>
      </w:r>
      <w:proofErr w:type="spellStart"/>
      <w:r w:rsidRPr="000C15B8">
        <w:rPr>
          <w:sz w:val="24"/>
        </w:rPr>
        <w:t>Horvit</w:t>
      </w:r>
      <w:proofErr w:type="spellEnd"/>
      <w:r w:rsidRPr="000C15B8">
        <w:rPr>
          <w:sz w:val="24"/>
        </w:rPr>
        <w:t xml:space="preserve">, Robert Nelson. </w:t>
      </w:r>
      <w:proofErr w:type="gramStart"/>
      <w:r w:rsidRPr="000C15B8">
        <w:rPr>
          <w:sz w:val="24"/>
          <w:u w:val="single"/>
        </w:rPr>
        <w:t>Music for Analysis.</w:t>
      </w:r>
      <w:proofErr w:type="gramEnd"/>
      <w:r w:rsidRPr="000C15B8">
        <w:rPr>
          <w:sz w:val="24"/>
        </w:rPr>
        <w:t xml:space="preserve"> </w:t>
      </w:r>
      <w:proofErr w:type="gramStart"/>
      <w:r w:rsidRPr="000C15B8">
        <w:rPr>
          <w:sz w:val="24"/>
        </w:rPr>
        <w:t xml:space="preserve">Examples from the common-practice </w:t>
      </w:r>
      <w:r w:rsidRPr="000C15B8">
        <w:rPr>
          <w:sz w:val="24"/>
        </w:rPr>
        <w:tab/>
        <w:t>period and the twentieth century.</w:t>
      </w:r>
      <w:proofErr w:type="gramEnd"/>
      <w:r w:rsidRPr="000C15B8">
        <w:rPr>
          <w:sz w:val="24"/>
        </w:rPr>
        <w:t xml:space="preserve"> 5</w:t>
      </w:r>
      <w:r w:rsidRPr="000C15B8">
        <w:rPr>
          <w:sz w:val="24"/>
          <w:vertAlign w:val="superscript"/>
        </w:rPr>
        <w:t>th</w:t>
      </w:r>
      <w:r w:rsidRPr="000C15B8">
        <w:rPr>
          <w:sz w:val="24"/>
        </w:rPr>
        <w:t xml:space="preserve"> ed. </w:t>
      </w:r>
      <w:smartTag w:uri="urn:schemas-microsoft-com:office:smarttags" w:element="City">
        <w:r w:rsidRPr="000C15B8">
          <w:rPr>
            <w:sz w:val="24"/>
          </w:rPr>
          <w:t>Belmont</w:t>
        </w:r>
      </w:smartTag>
      <w:r w:rsidRPr="000C15B8">
        <w:rPr>
          <w:sz w:val="24"/>
        </w:rPr>
        <w:t xml:space="preserve">, </w:t>
      </w:r>
      <w:smartTag w:uri="urn:schemas-microsoft-com:office:smarttags" w:element="State">
        <w:r w:rsidRPr="000C15B8">
          <w:rPr>
            <w:sz w:val="24"/>
          </w:rPr>
          <w:t>CA</w:t>
        </w:r>
      </w:smartTag>
      <w:r w:rsidRPr="000C15B8">
        <w:rPr>
          <w:sz w:val="24"/>
        </w:rPr>
        <w:t xml:space="preserve">: </w:t>
      </w:r>
      <w:smartTag w:uri="urn:schemas-microsoft-com:office:smarttags" w:element="place">
        <w:smartTag w:uri="urn:schemas-microsoft-com:office:smarttags" w:element="City">
          <w:r w:rsidRPr="000C15B8">
            <w:rPr>
              <w:sz w:val="24"/>
            </w:rPr>
            <w:t>Wadsworth</w:t>
          </w:r>
        </w:smartTag>
      </w:smartTag>
      <w:r w:rsidRPr="000C15B8">
        <w:rPr>
          <w:sz w:val="24"/>
        </w:rPr>
        <w:t>, 2001.</w:t>
      </w:r>
    </w:p>
    <w:p w:rsidR="00EE62BB" w:rsidRPr="000C15B8" w:rsidRDefault="00EE62BB" w:rsidP="00EE62BB">
      <w:pPr>
        <w:rPr>
          <w:sz w:val="24"/>
        </w:rPr>
      </w:pPr>
    </w:p>
    <w:p w:rsidR="00EE62BB" w:rsidRPr="000C15B8" w:rsidRDefault="00EE62BB" w:rsidP="00EE62BB">
      <w:pPr>
        <w:rPr>
          <w:sz w:val="24"/>
        </w:rPr>
      </w:pPr>
      <w:proofErr w:type="spellStart"/>
      <w:r w:rsidRPr="000C15B8">
        <w:rPr>
          <w:sz w:val="24"/>
        </w:rPr>
        <w:t>Gauldin</w:t>
      </w:r>
      <w:proofErr w:type="spellEnd"/>
      <w:r w:rsidRPr="000C15B8">
        <w:rPr>
          <w:sz w:val="24"/>
        </w:rPr>
        <w:t xml:space="preserve">, Robert. </w:t>
      </w:r>
      <w:proofErr w:type="gramStart"/>
      <w:r w:rsidRPr="000C15B8">
        <w:rPr>
          <w:sz w:val="24"/>
          <w:u w:val="single"/>
        </w:rPr>
        <w:t>Harmonic Practice in Tonal Music</w:t>
      </w:r>
      <w:r w:rsidRPr="000C15B8">
        <w:rPr>
          <w:sz w:val="24"/>
        </w:rPr>
        <w:t>.</w:t>
      </w:r>
      <w:proofErr w:type="gramEnd"/>
      <w:r w:rsidRPr="000C15B8">
        <w:rPr>
          <w:sz w:val="24"/>
        </w:rPr>
        <w:t xml:space="preserve"> 2</w:t>
      </w:r>
      <w:r w:rsidRPr="000C15B8">
        <w:rPr>
          <w:sz w:val="24"/>
          <w:vertAlign w:val="superscript"/>
        </w:rPr>
        <w:t>nd</w:t>
      </w:r>
      <w:r w:rsidRPr="000C15B8">
        <w:rPr>
          <w:sz w:val="24"/>
        </w:rPr>
        <w:t xml:space="preserve"> </w:t>
      </w:r>
      <w:proofErr w:type="gramStart"/>
      <w:r w:rsidRPr="000C15B8">
        <w:rPr>
          <w:sz w:val="24"/>
        </w:rPr>
        <w:t>ed</w:t>
      </w:r>
      <w:proofErr w:type="gramEnd"/>
      <w:r w:rsidRPr="000C15B8">
        <w:rPr>
          <w:sz w:val="24"/>
        </w:rPr>
        <w:t xml:space="preserve">. </w:t>
      </w:r>
      <w:smartTag w:uri="urn:schemas-microsoft-com:office:smarttags" w:element="place">
        <w:smartTag w:uri="urn:schemas-microsoft-com:office:smarttags" w:element="City">
          <w:r w:rsidRPr="000C15B8">
            <w:rPr>
              <w:sz w:val="24"/>
            </w:rPr>
            <w:t>New York</w:t>
          </w:r>
        </w:smartTag>
        <w:r w:rsidRPr="000C15B8">
          <w:rPr>
            <w:sz w:val="24"/>
          </w:rPr>
          <w:t xml:space="preserve">, </w:t>
        </w:r>
        <w:smartTag w:uri="urn:schemas-microsoft-com:office:smarttags" w:element="State">
          <w:r w:rsidRPr="000C15B8">
            <w:rPr>
              <w:sz w:val="24"/>
            </w:rPr>
            <w:t>NY</w:t>
          </w:r>
        </w:smartTag>
      </w:smartTag>
      <w:r w:rsidRPr="000C15B8">
        <w:rPr>
          <w:sz w:val="24"/>
        </w:rPr>
        <w:t xml:space="preserve">: W.W. Norton, 2002. </w:t>
      </w:r>
      <w:proofErr w:type="gramStart"/>
      <w:r w:rsidRPr="000C15B8">
        <w:rPr>
          <w:sz w:val="24"/>
        </w:rPr>
        <w:t xml:space="preserve">Text, </w:t>
      </w:r>
      <w:r w:rsidRPr="000C15B8">
        <w:rPr>
          <w:sz w:val="24"/>
        </w:rPr>
        <w:tab/>
        <w:t>workbook, CD’s.</w:t>
      </w:r>
      <w:proofErr w:type="gramEnd"/>
    </w:p>
    <w:p w:rsidR="00EE62BB" w:rsidRPr="000C15B8" w:rsidRDefault="00EE62BB" w:rsidP="00EE62BB">
      <w:pPr>
        <w:rPr>
          <w:sz w:val="24"/>
        </w:rPr>
      </w:pPr>
    </w:p>
    <w:p w:rsidR="00EE62BB" w:rsidRPr="000C15B8" w:rsidRDefault="00EE62BB" w:rsidP="00EE62BB">
      <w:pPr>
        <w:rPr>
          <w:sz w:val="24"/>
        </w:rPr>
      </w:pPr>
      <w:proofErr w:type="spellStart"/>
      <w:r w:rsidRPr="000C15B8">
        <w:rPr>
          <w:sz w:val="24"/>
        </w:rPr>
        <w:t>Lefkoff</w:t>
      </w:r>
      <w:proofErr w:type="spellEnd"/>
      <w:r w:rsidRPr="000C15B8">
        <w:rPr>
          <w:sz w:val="24"/>
        </w:rPr>
        <w:t xml:space="preserve">, Gerald. </w:t>
      </w:r>
      <w:proofErr w:type="gramStart"/>
      <w:r w:rsidRPr="000C15B8">
        <w:rPr>
          <w:sz w:val="24"/>
          <w:u w:val="single"/>
        </w:rPr>
        <w:t>Analyzed Examples of Four-Part Harmony.</w:t>
      </w:r>
      <w:proofErr w:type="gramEnd"/>
      <w:r w:rsidRPr="000C15B8">
        <w:rPr>
          <w:sz w:val="24"/>
        </w:rPr>
        <w:t xml:space="preserve"> </w:t>
      </w:r>
      <w:smartTag w:uri="urn:schemas-microsoft-com:office:smarttags" w:element="place">
        <w:smartTag w:uri="urn:schemas-microsoft-com:office:smarttags" w:element="City">
          <w:r w:rsidRPr="000C15B8">
            <w:rPr>
              <w:sz w:val="24"/>
            </w:rPr>
            <w:t>Morgantown</w:t>
          </w:r>
        </w:smartTag>
        <w:r w:rsidRPr="000C15B8">
          <w:rPr>
            <w:sz w:val="24"/>
          </w:rPr>
          <w:t xml:space="preserve">, </w:t>
        </w:r>
        <w:smartTag w:uri="urn:schemas-microsoft-com:office:smarttags" w:element="State">
          <w:r w:rsidRPr="000C15B8">
            <w:rPr>
              <w:sz w:val="24"/>
            </w:rPr>
            <w:t>WV</w:t>
          </w:r>
        </w:smartTag>
      </w:smartTag>
      <w:r w:rsidRPr="000C15B8">
        <w:rPr>
          <w:sz w:val="24"/>
        </w:rPr>
        <w:t>: Glyphic Press, 1980.</w:t>
      </w:r>
    </w:p>
    <w:p w:rsidR="00EE62BB" w:rsidRPr="000C15B8" w:rsidRDefault="00EE62BB" w:rsidP="00EE62BB">
      <w:pPr>
        <w:rPr>
          <w:sz w:val="24"/>
        </w:rPr>
      </w:pPr>
    </w:p>
    <w:p w:rsidR="00EE62BB" w:rsidRDefault="00EE62BB" w:rsidP="00EE62BB">
      <w:pPr>
        <w:rPr>
          <w:sz w:val="24"/>
        </w:rPr>
      </w:pPr>
      <w:r w:rsidRPr="000C15B8">
        <w:rPr>
          <w:sz w:val="24"/>
        </w:rPr>
        <w:t xml:space="preserve">Spencer, Peter. </w:t>
      </w:r>
      <w:proofErr w:type="gramStart"/>
      <w:r w:rsidRPr="000C15B8">
        <w:rPr>
          <w:sz w:val="24"/>
          <w:u w:val="single"/>
        </w:rPr>
        <w:t>The Practice of Harmony</w:t>
      </w:r>
      <w:r w:rsidRPr="000C15B8">
        <w:rPr>
          <w:sz w:val="24"/>
        </w:rPr>
        <w:t>.</w:t>
      </w:r>
      <w:proofErr w:type="gramEnd"/>
      <w:r w:rsidRPr="000C15B8">
        <w:rPr>
          <w:sz w:val="24"/>
        </w:rPr>
        <w:t xml:space="preserve"> 4</w:t>
      </w:r>
      <w:r w:rsidRPr="000C15B8">
        <w:rPr>
          <w:sz w:val="24"/>
          <w:vertAlign w:val="superscript"/>
        </w:rPr>
        <w:t>th</w:t>
      </w:r>
      <w:r w:rsidRPr="000C15B8">
        <w:rPr>
          <w:sz w:val="24"/>
        </w:rPr>
        <w:t xml:space="preserve"> ed. </w:t>
      </w:r>
      <w:smartTag w:uri="urn:schemas-microsoft-com:office:smarttags" w:element="place">
        <w:smartTag w:uri="urn:schemas-microsoft-com:office:smarttags" w:element="City">
          <w:r w:rsidRPr="000C15B8">
            <w:rPr>
              <w:sz w:val="24"/>
            </w:rPr>
            <w:t>Upper Saddle River</w:t>
          </w:r>
        </w:smartTag>
        <w:r w:rsidRPr="000C15B8">
          <w:rPr>
            <w:sz w:val="24"/>
          </w:rPr>
          <w:t xml:space="preserve">, </w:t>
        </w:r>
        <w:smartTag w:uri="urn:schemas-microsoft-com:office:smarttags" w:element="State">
          <w:r w:rsidRPr="000C15B8">
            <w:rPr>
              <w:sz w:val="24"/>
            </w:rPr>
            <w:t>NJ</w:t>
          </w:r>
        </w:smartTag>
      </w:smartTag>
      <w:r w:rsidRPr="000C15B8">
        <w:rPr>
          <w:sz w:val="24"/>
        </w:rPr>
        <w:t>: Prentice Hall, 2000.</w:t>
      </w:r>
    </w:p>
    <w:p w:rsidR="00EE62BB" w:rsidRDefault="00EE62BB" w:rsidP="00EE62BB">
      <w:pPr>
        <w:rPr>
          <w:sz w:val="24"/>
        </w:rPr>
      </w:pPr>
    </w:p>
    <w:p w:rsidR="00EE62BB" w:rsidRPr="000C15B8" w:rsidRDefault="00EE62BB" w:rsidP="00EE62BB">
      <w:pPr>
        <w:rPr>
          <w:sz w:val="24"/>
        </w:rPr>
      </w:pPr>
      <w:r w:rsidRPr="000C15B8">
        <w:rPr>
          <w:sz w:val="24"/>
        </w:rPr>
        <w:t>Lab:</w:t>
      </w:r>
      <w:r w:rsidRPr="000C15B8">
        <w:rPr>
          <w:sz w:val="24"/>
        </w:rPr>
        <w:tab/>
      </w:r>
      <w:r>
        <w:rPr>
          <w:sz w:val="24"/>
          <w:u w:val="single"/>
        </w:rPr>
        <w:t>Finale Notepad and Finale</w:t>
      </w:r>
      <w:r w:rsidRPr="000C15B8">
        <w:rPr>
          <w:sz w:val="24"/>
        </w:rPr>
        <w:t xml:space="preserve"> (theory/ear training drill</w:t>
      </w:r>
      <w:r>
        <w:rPr>
          <w:sz w:val="24"/>
        </w:rPr>
        <w:t xml:space="preserve"> &amp; </w:t>
      </w:r>
      <w:r w:rsidRPr="000C15B8">
        <w:rPr>
          <w:sz w:val="24"/>
        </w:rPr>
        <w:t>computer notation)</w:t>
      </w:r>
    </w:p>
    <w:p w:rsidR="00EE62BB" w:rsidRDefault="00EE62BB" w:rsidP="00EE62BB">
      <w:pPr>
        <w:rPr>
          <w:sz w:val="24"/>
        </w:rPr>
      </w:pPr>
    </w:p>
    <w:p w:rsidR="003E5A7A" w:rsidRDefault="003E5A7A" w:rsidP="00EE62BB">
      <w:pPr>
        <w:rPr>
          <w:b/>
          <w:sz w:val="28"/>
        </w:rPr>
      </w:pPr>
    </w:p>
    <w:p w:rsidR="00EE62BB" w:rsidRPr="000C15B8" w:rsidRDefault="00EE62BB" w:rsidP="00EE62BB">
      <w:pPr>
        <w:rPr>
          <w:b/>
          <w:sz w:val="28"/>
        </w:rPr>
      </w:pPr>
      <w:r w:rsidRPr="000C15B8">
        <w:rPr>
          <w:b/>
          <w:sz w:val="28"/>
        </w:rPr>
        <w:t>Grading</w:t>
      </w:r>
    </w:p>
    <w:p w:rsidR="00EE62BB" w:rsidRPr="000C15B8" w:rsidRDefault="00EE62BB" w:rsidP="00EE62BB">
      <w:pPr>
        <w:rPr>
          <w:sz w:val="24"/>
        </w:rPr>
      </w:pPr>
      <w:r w:rsidRPr="000C15B8">
        <w:rPr>
          <w:sz w:val="24"/>
        </w:rPr>
        <w:t>60%</w:t>
      </w:r>
      <w:r w:rsidRPr="000C15B8">
        <w:rPr>
          <w:sz w:val="24"/>
        </w:rPr>
        <w:tab/>
      </w:r>
      <w:r w:rsidRPr="000C15B8">
        <w:rPr>
          <w:sz w:val="24"/>
        </w:rPr>
        <w:tab/>
        <w:t xml:space="preserve">Written Tests &amp; Quizzes </w:t>
      </w:r>
    </w:p>
    <w:p w:rsidR="00EE62BB" w:rsidRPr="000C15B8" w:rsidRDefault="00EE62BB" w:rsidP="00EE62BB">
      <w:pPr>
        <w:rPr>
          <w:sz w:val="24"/>
        </w:rPr>
      </w:pPr>
      <w:proofErr w:type="gramStart"/>
      <w:r w:rsidRPr="000C15B8">
        <w:rPr>
          <w:sz w:val="24"/>
        </w:rPr>
        <w:t>10%</w:t>
      </w:r>
      <w:r w:rsidRPr="000C15B8">
        <w:rPr>
          <w:sz w:val="24"/>
        </w:rPr>
        <w:tab/>
      </w:r>
      <w:r w:rsidRPr="000C15B8">
        <w:rPr>
          <w:sz w:val="24"/>
        </w:rPr>
        <w:tab/>
        <w:t>Ear Training Tests &amp; Quizzes, Sight-Singing, and Keyboarding Skills.</w:t>
      </w:r>
      <w:proofErr w:type="gramEnd"/>
      <w:r w:rsidRPr="000C15B8">
        <w:rPr>
          <w:sz w:val="24"/>
        </w:rPr>
        <w:t xml:space="preserve">  </w:t>
      </w:r>
    </w:p>
    <w:p w:rsidR="00EE62BB" w:rsidRPr="000C15B8" w:rsidRDefault="00EE62BB" w:rsidP="00EE62BB">
      <w:pPr>
        <w:rPr>
          <w:sz w:val="24"/>
        </w:rPr>
      </w:pPr>
      <w:r w:rsidRPr="000C15B8">
        <w:rPr>
          <w:sz w:val="24"/>
        </w:rPr>
        <w:t>10%</w:t>
      </w:r>
      <w:r w:rsidRPr="000C15B8">
        <w:rPr>
          <w:sz w:val="24"/>
        </w:rPr>
        <w:tab/>
      </w:r>
      <w:r w:rsidRPr="000C15B8">
        <w:rPr>
          <w:sz w:val="24"/>
        </w:rPr>
        <w:tab/>
        <w:t xml:space="preserve">Homework Completion </w:t>
      </w:r>
    </w:p>
    <w:p w:rsidR="00EE62BB" w:rsidRPr="000C15B8" w:rsidRDefault="00EE62BB" w:rsidP="00EE62BB">
      <w:pPr>
        <w:rPr>
          <w:sz w:val="24"/>
        </w:rPr>
      </w:pPr>
      <w:r w:rsidRPr="000C15B8">
        <w:rPr>
          <w:sz w:val="24"/>
        </w:rPr>
        <w:t>10%</w:t>
      </w:r>
      <w:r w:rsidRPr="000C15B8">
        <w:rPr>
          <w:sz w:val="24"/>
        </w:rPr>
        <w:tab/>
      </w:r>
      <w:r w:rsidRPr="000C15B8">
        <w:rPr>
          <w:sz w:val="24"/>
        </w:rPr>
        <w:tab/>
        <w:t xml:space="preserve">Projects as assigned </w:t>
      </w:r>
    </w:p>
    <w:p w:rsidR="00EE62BB" w:rsidRPr="000C15B8" w:rsidRDefault="00EE62BB" w:rsidP="00EE62BB">
      <w:pPr>
        <w:rPr>
          <w:sz w:val="24"/>
        </w:rPr>
      </w:pPr>
      <w:r w:rsidRPr="000C15B8">
        <w:rPr>
          <w:sz w:val="24"/>
        </w:rPr>
        <w:t>10%</w:t>
      </w:r>
      <w:r w:rsidRPr="000C15B8">
        <w:rPr>
          <w:sz w:val="24"/>
        </w:rPr>
        <w:tab/>
      </w:r>
      <w:r w:rsidRPr="000C15B8">
        <w:rPr>
          <w:sz w:val="24"/>
        </w:rPr>
        <w:tab/>
        <w:t>Classroom Participation</w:t>
      </w:r>
    </w:p>
    <w:p w:rsidR="00EE62BB" w:rsidRDefault="00EE62BB" w:rsidP="00EE62BB">
      <w:pPr>
        <w:rPr>
          <w:b/>
          <w:sz w:val="28"/>
        </w:rPr>
      </w:pPr>
    </w:p>
    <w:p w:rsidR="00EE62BB" w:rsidRPr="000C15B8" w:rsidRDefault="00EE62BB" w:rsidP="00EE62BB">
      <w:pPr>
        <w:rPr>
          <w:sz w:val="24"/>
        </w:rPr>
      </w:pPr>
    </w:p>
    <w:p w:rsidR="003E5A7A" w:rsidRDefault="003E5A7A" w:rsidP="00EE62BB">
      <w:pPr>
        <w:pStyle w:val="Heading7"/>
        <w:jc w:val="center"/>
      </w:pPr>
    </w:p>
    <w:p w:rsidR="003E5A7A" w:rsidRDefault="003E5A7A" w:rsidP="003E5A7A"/>
    <w:p w:rsidR="003E5A7A" w:rsidRDefault="003E5A7A" w:rsidP="003E5A7A"/>
    <w:p w:rsidR="003E5A7A" w:rsidRPr="003E5A7A" w:rsidRDefault="003E5A7A" w:rsidP="003E5A7A"/>
    <w:tbl>
      <w:tblPr>
        <w:tblStyle w:val="TableGrid"/>
        <w:tblW w:w="0" w:type="auto"/>
        <w:jc w:val="center"/>
        <w:tblLook w:val="04A0"/>
      </w:tblPr>
      <w:tblGrid>
        <w:gridCol w:w="4225"/>
        <w:gridCol w:w="4225"/>
      </w:tblGrid>
      <w:tr w:rsidR="002C0A98" w:rsidRPr="003E5A7A" w:rsidTr="002C0A98">
        <w:trPr>
          <w:trHeight w:val="312"/>
          <w:jc w:val="center"/>
        </w:trPr>
        <w:tc>
          <w:tcPr>
            <w:tcW w:w="4225" w:type="dxa"/>
          </w:tcPr>
          <w:p w:rsidR="002C0A98" w:rsidRDefault="002C0A98" w:rsidP="00FC1130">
            <w:pPr>
              <w:pStyle w:val="Heading7"/>
              <w:jc w:val="center"/>
              <w:outlineLvl w:val="6"/>
              <w:rPr>
                <w:sz w:val="24"/>
                <w:szCs w:val="24"/>
              </w:rPr>
            </w:pPr>
          </w:p>
        </w:tc>
        <w:tc>
          <w:tcPr>
            <w:tcW w:w="4225" w:type="dxa"/>
          </w:tcPr>
          <w:p w:rsidR="002C0A98" w:rsidRPr="003E5A7A" w:rsidRDefault="002C0A98" w:rsidP="00FC1130">
            <w:pPr>
              <w:pStyle w:val="Heading7"/>
              <w:jc w:val="center"/>
              <w:outlineLvl w:val="6"/>
              <w:rPr>
                <w:sz w:val="24"/>
                <w:szCs w:val="24"/>
              </w:rPr>
            </w:pPr>
            <w:r>
              <w:rPr>
                <w:sz w:val="24"/>
                <w:szCs w:val="24"/>
              </w:rPr>
              <w:t>Chapter</w:t>
            </w:r>
          </w:p>
        </w:tc>
      </w:tr>
      <w:tr w:rsidR="002C0A98" w:rsidRPr="003E5A7A" w:rsidTr="002C0A98">
        <w:trPr>
          <w:trHeight w:val="503"/>
          <w:jc w:val="center"/>
        </w:trPr>
        <w:tc>
          <w:tcPr>
            <w:tcW w:w="4225" w:type="dxa"/>
          </w:tcPr>
          <w:p w:rsidR="002C0A98" w:rsidRDefault="00807C0D" w:rsidP="00FC1130">
            <w:pPr>
              <w:pStyle w:val="Heading7"/>
              <w:jc w:val="center"/>
              <w:outlineLvl w:val="6"/>
              <w:rPr>
                <w:sz w:val="24"/>
                <w:szCs w:val="24"/>
              </w:rPr>
            </w:pPr>
            <w:r>
              <w:rPr>
                <w:sz w:val="24"/>
                <w:szCs w:val="24"/>
              </w:rPr>
              <w:t>Weeks 1-4</w:t>
            </w:r>
          </w:p>
        </w:tc>
        <w:tc>
          <w:tcPr>
            <w:tcW w:w="4225" w:type="dxa"/>
          </w:tcPr>
          <w:p w:rsidR="002C0A98" w:rsidRPr="003E5A7A" w:rsidRDefault="002C0A98" w:rsidP="00FC1130">
            <w:pPr>
              <w:pStyle w:val="Heading7"/>
              <w:jc w:val="center"/>
              <w:outlineLvl w:val="6"/>
              <w:rPr>
                <w:sz w:val="24"/>
                <w:szCs w:val="24"/>
              </w:rPr>
            </w:pPr>
            <w:r>
              <w:rPr>
                <w:sz w:val="24"/>
                <w:szCs w:val="24"/>
              </w:rPr>
              <w:t>Chapter 1 – Pitch and Pitch Class</w:t>
            </w:r>
          </w:p>
        </w:tc>
      </w:tr>
      <w:tr w:rsidR="002C0A98" w:rsidRPr="003E5A7A" w:rsidTr="002C0A98">
        <w:trPr>
          <w:trHeight w:val="548"/>
          <w:jc w:val="center"/>
        </w:trPr>
        <w:tc>
          <w:tcPr>
            <w:tcW w:w="4225" w:type="dxa"/>
          </w:tcPr>
          <w:p w:rsidR="002C0A98" w:rsidRDefault="00807C0D" w:rsidP="00FC1130">
            <w:pPr>
              <w:pStyle w:val="Heading7"/>
              <w:jc w:val="center"/>
              <w:outlineLvl w:val="6"/>
              <w:rPr>
                <w:sz w:val="24"/>
                <w:szCs w:val="24"/>
              </w:rPr>
            </w:pPr>
            <w:r>
              <w:rPr>
                <w:sz w:val="24"/>
                <w:szCs w:val="24"/>
              </w:rPr>
              <w:t>Weeks 5-8</w:t>
            </w:r>
          </w:p>
        </w:tc>
        <w:tc>
          <w:tcPr>
            <w:tcW w:w="4225" w:type="dxa"/>
          </w:tcPr>
          <w:p w:rsidR="002C0A98" w:rsidRPr="003E5A7A" w:rsidRDefault="002C0A98" w:rsidP="00FC1130">
            <w:pPr>
              <w:pStyle w:val="Heading7"/>
              <w:jc w:val="center"/>
              <w:outlineLvl w:val="6"/>
              <w:rPr>
                <w:sz w:val="24"/>
                <w:szCs w:val="24"/>
              </w:rPr>
            </w:pPr>
            <w:r>
              <w:rPr>
                <w:sz w:val="24"/>
                <w:szCs w:val="24"/>
              </w:rPr>
              <w:t>Chapter 2 – Simple Meters</w:t>
            </w:r>
          </w:p>
        </w:tc>
      </w:tr>
      <w:tr w:rsidR="002C0A98" w:rsidRPr="003E5A7A" w:rsidTr="002C0A98">
        <w:trPr>
          <w:trHeight w:val="312"/>
          <w:jc w:val="center"/>
        </w:trPr>
        <w:tc>
          <w:tcPr>
            <w:tcW w:w="4225" w:type="dxa"/>
          </w:tcPr>
          <w:p w:rsidR="002C0A98" w:rsidRDefault="00807C0D" w:rsidP="00FC1130">
            <w:pPr>
              <w:pStyle w:val="Heading7"/>
              <w:jc w:val="center"/>
              <w:outlineLvl w:val="6"/>
              <w:rPr>
                <w:sz w:val="24"/>
                <w:szCs w:val="24"/>
              </w:rPr>
            </w:pPr>
            <w:r>
              <w:rPr>
                <w:sz w:val="24"/>
                <w:szCs w:val="24"/>
              </w:rPr>
              <w:t>Weeks 9-12</w:t>
            </w:r>
          </w:p>
        </w:tc>
        <w:tc>
          <w:tcPr>
            <w:tcW w:w="4225" w:type="dxa"/>
          </w:tcPr>
          <w:p w:rsidR="002C0A98" w:rsidRPr="003E5A7A" w:rsidRDefault="002C0A98" w:rsidP="00FC1130">
            <w:pPr>
              <w:pStyle w:val="Heading7"/>
              <w:jc w:val="center"/>
              <w:outlineLvl w:val="6"/>
              <w:rPr>
                <w:sz w:val="24"/>
                <w:szCs w:val="24"/>
              </w:rPr>
            </w:pPr>
            <w:r>
              <w:rPr>
                <w:sz w:val="24"/>
                <w:szCs w:val="24"/>
              </w:rPr>
              <w:t>Chapter 3 – Pitch Collections, Scales, and Major Keys</w:t>
            </w:r>
          </w:p>
        </w:tc>
      </w:tr>
      <w:tr w:rsidR="002C0A98" w:rsidRPr="003E5A7A" w:rsidTr="002C0A98">
        <w:trPr>
          <w:trHeight w:val="557"/>
          <w:jc w:val="center"/>
        </w:trPr>
        <w:tc>
          <w:tcPr>
            <w:tcW w:w="4225" w:type="dxa"/>
          </w:tcPr>
          <w:p w:rsidR="002C0A98" w:rsidRDefault="00807C0D" w:rsidP="00FC1130">
            <w:pPr>
              <w:pStyle w:val="Heading7"/>
              <w:jc w:val="center"/>
              <w:outlineLvl w:val="6"/>
              <w:rPr>
                <w:sz w:val="24"/>
                <w:szCs w:val="24"/>
              </w:rPr>
            </w:pPr>
            <w:r>
              <w:rPr>
                <w:sz w:val="24"/>
                <w:szCs w:val="24"/>
              </w:rPr>
              <w:t>Weeks 13-16</w:t>
            </w:r>
          </w:p>
        </w:tc>
        <w:tc>
          <w:tcPr>
            <w:tcW w:w="4225" w:type="dxa"/>
          </w:tcPr>
          <w:p w:rsidR="002C0A98" w:rsidRPr="003E5A7A" w:rsidRDefault="002C0A98" w:rsidP="00FC1130">
            <w:pPr>
              <w:pStyle w:val="Heading7"/>
              <w:jc w:val="center"/>
              <w:outlineLvl w:val="6"/>
              <w:rPr>
                <w:sz w:val="24"/>
                <w:szCs w:val="24"/>
              </w:rPr>
            </w:pPr>
            <w:r>
              <w:rPr>
                <w:sz w:val="24"/>
                <w:szCs w:val="24"/>
              </w:rPr>
              <w:t>Chapter 4 – Compound Meters</w:t>
            </w:r>
          </w:p>
        </w:tc>
      </w:tr>
      <w:tr w:rsidR="002C0A98" w:rsidTr="002C0A98">
        <w:trPr>
          <w:trHeight w:val="503"/>
          <w:jc w:val="center"/>
        </w:trPr>
        <w:tc>
          <w:tcPr>
            <w:tcW w:w="4225" w:type="dxa"/>
          </w:tcPr>
          <w:p w:rsidR="002C0A98" w:rsidRDefault="00807C0D" w:rsidP="00FC1130">
            <w:pPr>
              <w:pStyle w:val="Heading7"/>
              <w:jc w:val="center"/>
              <w:outlineLvl w:val="6"/>
              <w:rPr>
                <w:sz w:val="24"/>
                <w:szCs w:val="24"/>
              </w:rPr>
            </w:pPr>
            <w:r>
              <w:rPr>
                <w:sz w:val="24"/>
                <w:szCs w:val="24"/>
              </w:rPr>
              <w:t>Last week before the final</w:t>
            </w:r>
          </w:p>
        </w:tc>
        <w:tc>
          <w:tcPr>
            <w:tcW w:w="4225" w:type="dxa"/>
          </w:tcPr>
          <w:p w:rsidR="002C0A98" w:rsidRDefault="002C0A98" w:rsidP="00FC1130">
            <w:pPr>
              <w:pStyle w:val="Heading7"/>
              <w:jc w:val="center"/>
              <w:outlineLvl w:val="6"/>
              <w:rPr>
                <w:sz w:val="24"/>
                <w:szCs w:val="24"/>
              </w:rPr>
            </w:pPr>
            <w:proofErr w:type="spellStart"/>
            <w:r>
              <w:rPr>
                <w:sz w:val="24"/>
                <w:szCs w:val="24"/>
              </w:rPr>
              <w:t>Chp</w:t>
            </w:r>
            <w:proofErr w:type="spellEnd"/>
            <w:r>
              <w:rPr>
                <w:sz w:val="24"/>
                <w:szCs w:val="24"/>
              </w:rPr>
              <w:t xml:space="preserve"> 1 – </w:t>
            </w:r>
            <w:proofErr w:type="spellStart"/>
            <w:r>
              <w:rPr>
                <w:sz w:val="24"/>
                <w:szCs w:val="24"/>
              </w:rPr>
              <w:t>Chp</w:t>
            </w:r>
            <w:proofErr w:type="spellEnd"/>
            <w:r>
              <w:rPr>
                <w:sz w:val="24"/>
                <w:szCs w:val="24"/>
              </w:rPr>
              <w:t xml:space="preserve"> 4 Final Review</w:t>
            </w:r>
          </w:p>
        </w:tc>
      </w:tr>
      <w:tr w:rsidR="002C0A98" w:rsidTr="002C0A98">
        <w:trPr>
          <w:trHeight w:val="548"/>
          <w:jc w:val="center"/>
        </w:trPr>
        <w:tc>
          <w:tcPr>
            <w:tcW w:w="4225" w:type="dxa"/>
          </w:tcPr>
          <w:p w:rsidR="002C0A98" w:rsidRDefault="002C0A98" w:rsidP="00FC1130">
            <w:pPr>
              <w:pStyle w:val="Heading7"/>
              <w:jc w:val="center"/>
              <w:outlineLvl w:val="6"/>
              <w:rPr>
                <w:sz w:val="24"/>
                <w:szCs w:val="24"/>
              </w:rPr>
            </w:pPr>
          </w:p>
        </w:tc>
        <w:tc>
          <w:tcPr>
            <w:tcW w:w="4225" w:type="dxa"/>
          </w:tcPr>
          <w:p w:rsidR="002C0A98" w:rsidRDefault="002C0A98" w:rsidP="00FC1130">
            <w:pPr>
              <w:pStyle w:val="Heading7"/>
              <w:jc w:val="center"/>
              <w:outlineLvl w:val="6"/>
              <w:rPr>
                <w:sz w:val="24"/>
                <w:szCs w:val="24"/>
              </w:rPr>
            </w:pPr>
            <w:r>
              <w:rPr>
                <w:sz w:val="24"/>
                <w:szCs w:val="24"/>
              </w:rPr>
              <w:t>1</w:t>
            </w:r>
            <w:r w:rsidRPr="002C0A98">
              <w:rPr>
                <w:sz w:val="24"/>
                <w:szCs w:val="24"/>
                <w:vertAlign w:val="superscript"/>
              </w:rPr>
              <w:t>st</w:t>
            </w:r>
            <w:r>
              <w:rPr>
                <w:sz w:val="24"/>
                <w:szCs w:val="24"/>
              </w:rPr>
              <w:t xml:space="preserve"> Semester Final</w:t>
            </w:r>
          </w:p>
        </w:tc>
      </w:tr>
      <w:tr w:rsidR="002C0A98" w:rsidRPr="003E5A7A" w:rsidTr="002C0A98">
        <w:trPr>
          <w:trHeight w:val="312"/>
          <w:jc w:val="center"/>
        </w:trPr>
        <w:tc>
          <w:tcPr>
            <w:tcW w:w="4225" w:type="dxa"/>
          </w:tcPr>
          <w:p w:rsidR="002C0A98" w:rsidRDefault="00807C0D" w:rsidP="00FC1130">
            <w:pPr>
              <w:pStyle w:val="Heading7"/>
              <w:jc w:val="center"/>
              <w:outlineLvl w:val="6"/>
              <w:rPr>
                <w:sz w:val="24"/>
                <w:szCs w:val="24"/>
              </w:rPr>
            </w:pPr>
            <w:r>
              <w:rPr>
                <w:sz w:val="24"/>
                <w:szCs w:val="24"/>
              </w:rPr>
              <w:t>Weeks 1-4</w:t>
            </w:r>
          </w:p>
        </w:tc>
        <w:tc>
          <w:tcPr>
            <w:tcW w:w="4225" w:type="dxa"/>
          </w:tcPr>
          <w:p w:rsidR="002C0A98" w:rsidRPr="003E5A7A" w:rsidRDefault="002C0A98" w:rsidP="00FC1130">
            <w:pPr>
              <w:pStyle w:val="Heading7"/>
              <w:jc w:val="center"/>
              <w:outlineLvl w:val="6"/>
              <w:rPr>
                <w:sz w:val="24"/>
                <w:szCs w:val="24"/>
              </w:rPr>
            </w:pPr>
            <w:r>
              <w:rPr>
                <w:sz w:val="24"/>
                <w:szCs w:val="24"/>
              </w:rPr>
              <w:t>Chapter 5 – Minor Keys and the Diatonic Modes</w:t>
            </w:r>
          </w:p>
        </w:tc>
      </w:tr>
      <w:tr w:rsidR="002C0A98" w:rsidRPr="003E5A7A" w:rsidTr="002C0A98">
        <w:trPr>
          <w:trHeight w:val="467"/>
          <w:jc w:val="center"/>
        </w:trPr>
        <w:tc>
          <w:tcPr>
            <w:tcW w:w="4225" w:type="dxa"/>
          </w:tcPr>
          <w:p w:rsidR="002C0A98" w:rsidRDefault="00807C0D" w:rsidP="00FC1130">
            <w:pPr>
              <w:pStyle w:val="Heading7"/>
              <w:jc w:val="center"/>
              <w:outlineLvl w:val="6"/>
              <w:rPr>
                <w:sz w:val="24"/>
                <w:szCs w:val="24"/>
              </w:rPr>
            </w:pPr>
            <w:r>
              <w:rPr>
                <w:sz w:val="24"/>
                <w:szCs w:val="24"/>
              </w:rPr>
              <w:t>Weeks 5-8</w:t>
            </w:r>
          </w:p>
        </w:tc>
        <w:tc>
          <w:tcPr>
            <w:tcW w:w="4225" w:type="dxa"/>
          </w:tcPr>
          <w:p w:rsidR="002C0A98" w:rsidRPr="003E5A7A" w:rsidRDefault="002C0A98" w:rsidP="00FC1130">
            <w:pPr>
              <w:pStyle w:val="Heading7"/>
              <w:jc w:val="center"/>
              <w:outlineLvl w:val="6"/>
              <w:rPr>
                <w:sz w:val="24"/>
                <w:szCs w:val="24"/>
              </w:rPr>
            </w:pPr>
            <w:r>
              <w:rPr>
                <w:sz w:val="24"/>
                <w:szCs w:val="24"/>
              </w:rPr>
              <w:t>Chapter 6 – Intervals</w:t>
            </w:r>
          </w:p>
        </w:tc>
      </w:tr>
      <w:tr w:rsidR="002C0A98" w:rsidRPr="003E5A7A" w:rsidTr="002C0A98">
        <w:trPr>
          <w:trHeight w:val="440"/>
          <w:jc w:val="center"/>
        </w:trPr>
        <w:tc>
          <w:tcPr>
            <w:tcW w:w="4225" w:type="dxa"/>
          </w:tcPr>
          <w:p w:rsidR="002C0A98" w:rsidRDefault="00807C0D" w:rsidP="00FC1130">
            <w:pPr>
              <w:pStyle w:val="Heading7"/>
              <w:jc w:val="center"/>
              <w:outlineLvl w:val="6"/>
              <w:rPr>
                <w:sz w:val="24"/>
                <w:szCs w:val="24"/>
              </w:rPr>
            </w:pPr>
            <w:r>
              <w:rPr>
                <w:sz w:val="24"/>
                <w:szCs w:val="24"/>
              </w:rPr>
              <w:t>Weeks 9-12</w:t>
            </w:r>
          </w:p>
        </w:tc>
        <w:tc>
          <w:tcPr>
            <w:tcW w:w="4225" w:type="dxa"/>
          </w:tcPr>
          <w:p w:rsidR="002C0A98" w:rsidRPr="003E5A7A" w:rsidRDefault="002C0A98" w:rsidP="00FC1130">
            <w:pPr>
              <w:pStyle w:val="Heading7"/>
              <w:jc w:val="center"/>
              <w:outlineLvl w:val="6"/>
              <w:rPr>
                <w:sz w:val="24"/>
                <w:szCs w:val="24"/>
              </w:rPr>
            </w:pPr>
            <w:r>
              <w:rPr>
                <w:sz w:val="24"/>
                <w:szCs w:val="24"/>
              </w:rPr>
              <w:t>Chapter 7 – Triads</w:t>
            </w:r>
          </w:p>
        </w:tc>
      </w:tr>
      <w:tr w:rsidR="002C0A98" w:rsidRPr="003E5A7A" w:rsidTr="002C0A98">
        <w:trPr>
          <w:trHeight w:val="467"/>
          <w:jc w:val="center"/>
        </w:trPr>
        <w:tc>
          <w:tcPr>
            <w:tcW w:w="4225" w:type="dxa"/>
          </w:tcPr>
          <w:p w:rsidR="002C0A98" w:rsidRDefault="00807C0D" w:rsidP="00FC1130">
            <w:pPr>
              <w:pStyle w:val="Heading7"/>
              <w:jc w:val="center"/>
              <w:outlineLvl w:val="6"/>
              <w:rPr>
                <w:sz w:val="24"/>
                <w:szCs w:val="24"/>
              </w:rPr>
            </w:pPr>
            <w:r>
              <w:rPr>
                <w:sz w:val="24"/>
                <w:szCs w:val="24"/>
              </w:rPr>
              <w:t>Weeks 13-16</w:t>
            </w:r>
          </w:p>
        </w:tc>
        <w:tc>
          <w:tcPr>
            <w:tcW w:w="4225" w:type="dxa"/>
          </w:tcPr>
          <w:p w:rsidR="002C0A98" w:rsidRPr="003E5A7A" w:rsidRDefault="002C0A98" w:rsidP="00FC1130">
            <w:pPr>
              <w:pStyle w:val="Heading7"/>
              <w:jc w:val="center"/>
              <w:outlineLvl w:val="6"/>
              <w:rPr>
                <w:sz w:val="24"/>
                <w:szCs w:val="24"/>
              </w:rPr>
            </w:pPr>
            <w:r>
              <w:rPr>
                <w:sz w:val="24"/>
                <w:szCs w:val="24"/>
              </w:rPr>
              <w:t>Chapter 8 – Seventh Chords</w:t>
            </w:r>
          </w:p>
        </w:tc>
      </w:tr>
      <w:tr w:rsidR="002C0A98" w:rsidRPr="003E5A7A" w:rsidTr="002C0A98">
        <w:trPr>
          <w:trHeight w:val="458"/>
          <w:jc w:val="center"/>
        </w:trPr>
        <w:tc>
          <w:tcPr>
            <w:tcW w:w="4225" w:type="dxa"/>
          </w:tcPr>
          <w:p w:rsidR="002C0A98" w:rsidRPr="003E5A7A" w:rsidRDefault="00807C0D" w:rsidP="00FC1130">
            <w:pPr>
              <w:pStyle w:val="Heading7"/>
              <w:jc w:val="center"/>
              <w:outlineLvl w:val="6"/>
              <w:rPr>
                <w:sz w:val="24"/>
                <w:szCs w:val="24"/>
              </w:rPr>
            </w:pPr>
            <w:r>
              <w:rPr>
                <w:sz w:val="24"/>
                <w:szCs w:val="24"/>
              </w:rPr>
              <w:t>Last week before the final</w:t>
            </w:r>
          </w:p>
        </w:tc>
        <w:tc>
          <w:tcPr>
            <w:tcW w:w="4225" w:type="dxa"/>
          </w:tcPr>
          <w:p w:rsidR="002C0A98" w:rsidRPr="003E5A7A" w:rsidRDefault="002C0A98" w:rsidP="00FC1130">
            <w:pPr>
              <w:pStyle w:val="Heading7"/>
              <w:jc w:val="center"/>
              <w:outlineLvl w:val="6"/>
              <w:rPr>
                <w:sz w:val="24"/>
                <w:szCs w:val="24"/>
              </w:rPr>
            </w:pPr>
            <w:proofErr w:type="spellStart"/>
            <w:r>
              <w:rPr>
                <w:sz w:val="24"/>
                <w:szCs w:val="24"/>
              </w:rPr>
              <w:t>Chp</w:t>
            </w:r>
            <w:proofErr w:type="spellEnd"/>
            <w:r>
              <w:rPr>
                <w:sz w:val="24"/>
                <w:szCs w:val="24"/>
              </w:rPr>
              <w:t xml:space="preserve"> 5 – </w:t>
            </w:r>
            <w:proofErr w:type="spellStart"/>
            <w:r>
              <w:rPr>
                <w:sz w:val="24"/>
                <w:szCs w:val="24"/>
              </w:rPr>
              <w:t>Chp</w:t>
            </w:r>
            <w:proofErr w:type="spellEnd"/>
            <w:r>
              <w:rPr>
                <w:sz w:val="24"/>
                <w:szCs w:val="24"/>
              </w:rPr>
              <w:t xml:space="preserve"> 8 Final Review</w:t>
            </w:r>
          </w:p>
        </w:tc>
      </w:tr>
      <w:tr w:rsidR="002C0A98" w:rsidRPr="003E5A7A" w:rsidTr="002C0A98">
        <w:trPr>
          <w:trHeight w:val="458"/>
          <w:jc w:val="center"/>
        </w:trPr>
        <w:tc>
          <w:tcPr>
            <w:tcW w:w="4225" w:type="dxa"/>
          </w:tcPr>
          <w:p w:rsidR="002C0A98" w:rsidRPr="003E5A7A" w:rsidRDefault="002C0A98" w:rsidP="00FC1130">
            <w:pPr>
              <w:pStyle w:val="Heading7"/>
              <w:jc w:val="center"/>
              <w:outlineLvl w:val="6"/>
              <w:rPr>
                <w:sz w:val="24"/>
                <w:szCs w:val="24"/>
              </w:rPr>
            </w:pPr>
          </w:p>
        </w:tc>
        <w:tc>
          <w:tcPr>
            <w:tcW w:w="4225" w:type="dxa"/>
          </w:tcPr>
          <w:p w:rsidR="002C0A98" w:rsidRPr="003E5A7A" w:rsidRDefault="002C0A98" w:rsidP="00FC1130">
            <w:pPr>
              <w:pStyle w:val="Heading7"/>
              <w:jc w:val="center"/>
              <w:outlineLvl w:val="6"/>
              <w:rPr>
                <w:sz w:val="24"/>
                <w:szCs w:val="24"/>
              </w:rPr>
            </w:pPr>
            <w:r>
              <w:rPr>
                <w:sz w:val="24"/>
                <w:szCs w:val="24"/>
              </w:rPr>
              <w:t>2</w:t>
            </w:r>
            <w:r w:rsidRPr="002C0A98">
              <w:rPr>
                <w:sz w:val="24"/>
                <w:szCs w:val="24"/>
                <w:vertAlign w:val="superscript"/>
              </w:rPr>
              <w:t>nd</w:t>
            </w:r>
            <w:r>
              <w:rPr>
                <w:sz w:val="24"/>
                <w:szCs w:val="24"/>
              </w:rPr>
              <w:t xml:space="preserve"> Semester Final</w:t>
            </w:r>
          </w:p>
        </w:tc>
      </w:tr>
    </w:tbl>
    <w:p w:rsidR="003E5A7A" w:rsidRPr="003E5A7A" w:rsidRDefault="003E5A7A" w:rsidP="003E5A7A">
      <w:pPr>
        <w:pStyle w:val="Heading7"/>
        <w:jc w:val="center"/>
        <w:rPr>
          <w:sz w:val="24"/>
          <w:szCs w:val="24"/>
        </w:rPr>
        <w:sectPr w:rsidR="003E5A7A" w:rsidRPr="003E5A7A" w:rsidSect="00573258">
          <w:pgSz w:w="12240" w:h="15840" w:code="1"/>
          <w:pgMar w:top="720" w:right="576" w:bottom="720" w:left="720" w:header="0" w:footer="0" w:gutter="0"/>
          <w:cols w:space="720"/>
        </w:sectPr>
      </w:pPr>
    </w:p>
    <w:p w:rsidR="003E5A7A" w:rsidRDefault="003E5A7A" w:rsidP="003E5A7A">
      <w:pPr>
        <w:pStyle w:val="NoSpacing"/>
        <w:rPr>
          <w:b/>
          <w:sz w:val="28"/>
          <w:szCs w:val="28"/>
        </w:rPr>
      </w:pPr>
      <w:r>
        <w:rPr>
          <w:b/>
          <w:sz w:val="28"/>
          <w:szCs w:val="28"/>
        </w:rPr>
        <w:lastRenderedPageBreak/>
        <w:t>1</w:t>
      </w:r>
      <w:r w:rsidRPr="003E5A7A">
        <w:rPr>
          <w:b/>
          <w:sz w:val="28"/>
          <w:szCs w:val="28"/>
          <w:vertAlign w:val="superscript"/>
        </w:rPr>
        <w:t>st</w:t>
      </w:r>
      <w:r>
        <w:rPr>
          <w:b/>
          <w:sz w:val="28"/>
          <w:szCs w:val="28"/>
        </w:rPr>
        <w:t xml:space="preserve"> Quarter</w:t>
      </w:r>
    </w:p>
    <w:p w:rsidR="003E5A7A" w:rsidRPr="003E5A7A" w:rsidRDefault="003E5A7A" w:rsidP="003E5A7A">
      <w:pPr>
        <w:pStyle w:val="NoSpacing"/>
        <w:rPr>
          <w:b/>
          <w:sz w:val="24"/>
          <w:szCs w:val="24"/>
        </w:rPr>
      </w:pPr>
      <w:r>
        <w:rPr>
          <w:b/>
          <w:sz w:val="24"/>
          <w:szCs w:val="24"/>
        </w:rPr>
        <w:t>Pitch and Pitch Class</w:t>
      </w:r>
    </w:p>
    <w:p w:rsidR="003E5A7A" w:rsidRPr="003E5A7A" w:rsidRDefault="003E5A7A" w:rsidP="003E5A7A">
      <w:pPr>
        <w:pStyle w:val="NoSpacing"/>
        <w:numPr>
          <w:ilvl w:val="0"/>
          <w:numId w:val="11"/>
        </w:numPr>
        <w:rPr>
          <w:sz w:val="22"/>
          <w:szCs w:val="22"/>
        </w:rPr>
      </w:pPr>
      <w:r w:rsidRPr="003E5A7A">
        <w:rPr>
          <w:sz w:val="22"/>
          <w:szCs w:val="22"/>
        </w:rPr>
        <w:t>Introduction to Pitch:  Letter Names</w:t>
      </w:r>
    </w:p>
    <w:p w:rsidR="003E5A7A" w:rsidRPr="003E5A7A" w:rsidRDefault="003E5A7A" w:rsidP="003E5A7A">
      <w:pPr>
        <w:pStyle w:val="NoSpacing"/>
        <w:numPr>
          <w:ilvl w:val="0"/>
          <w:numId w:val="11"/>
        </w:numPr>
        <w:rPr>
          <w:sz w:val="22"/>
          <w:szCs w:val="22"/>
        </w:rPr>
      </w:pPr>
      <w:r w:rsidRPr="003E5A7A">
        <w:rPr>
          <w:sz w:val="22"/>
          <w:szCs w:val="22"/>
        </w:rPr>
        <w:t>The Piano Keyboard</w:t>
      </w:r>
    </w:p>
    <w:p w:rsidR="003E5A7A" w:rsidRPr="003E5A7A" w:rsidRDefault="003E5A7A" w:rsidP="003E5A7A">
      <w:pPr>
        <w:pStyle w:val="NoSpacing"/>
        <w:numPr>
          <w:ilvl w:val="0"/>
          <w:numId w:val="11"/>
        </w:numPr>
        <w:rPr>
          <w:sz w:val="22"/>
          <w:szCs w:val="22"/>
        </w:rPr>
      </w:pPr>
      <w:r w:rsidRPr="003E5A7A">
        <w:rPr>
          <w:sz w:val="22"/>
          <w:szCs w:val="22"/>
        </w:rPr>
        <w:t>Reading Pitches from a Score</w:t>
      </w:r>
    </w:p>
    <w:p w:rsidR="003E5A7A" w:rsidRPr="003E5A7A" w:rsidRDefault="003E5A7A" w:rsidP="003E5A7A">
      <w:pPr>
        <w:pStyle w:val="NoSpacing"/>
        <w:numPr>
          <w:ilvl w:val="0"/>
          <w:numId w:val="11"/>
        </w:numPr>
        <w:rPr>
          <w:sz w:val="22"/>
          <w:szCs w:val="22"/>
        </w:rPr>
      </w:pPr>
      <w:r w:rsidRPr="003E5A7A">
        <w:rPr>
          <w:sz w:val="22"/>
          <w:szCs w:val="22"/>
        </w:rPr>
        <w:t>Dynamic Markings</w:t>
      </w:r>
    </w:p>
    <w:p w:rsidR="003E5A7A" w:rsidRDefault="003E5A7A" w:rsidP="003E5A7A">
      <w:pPr>
        <w:pStyle w:val="NoSpacing"/>
        <w:rPr>
          <w:b/>
          <w:sz w:val="24"/>
          <w:szCs w:val="24"/>
        </w:rPr>
      </w:pPr>
      <w:r>
        <w:rPr>
          <w:b/>
          <w:sz w:val="24"/>
          <w:szCs w:val="24"/>
        </w:rPr>
        <w:t>Simple Meters</w:t>
      </w:r>
    </w:p>
    <w:p w:rsidR="003E5A7A" w:rsidRPr="003E5A7A" w:rsidRDefault="003E5A7A" w:rsidP="003E5A7A">
      <w:pPr>
        <w:pStyle w:val="NoSpacing"/>
        <w:numPr>
          <w:ilvl w:val="0"/>
          <w:numId w:val="17"/>
        </w:numPr>
        <w:rPr>
          <w:sz w:val="22"/>
          <w:szCs w:val="22"/>
        </w:rPr>
      </w:pPr>
      <w:r w:rsidRPr="003E5A7A">
        <w:rPr>
          <w:sz w:val="22"/>
          <w:szCs w:val="22"/>
        </w:rPr>
        <w:t>Dividing Musical Time</w:t>
      </w:r>
    </w:p>
    <w:p w:rsidR="003E5A7A" w:rsidRPr="003E5A7A" w:rsidRDefault="003E5A7A" w:rsidP="003E5A7A">
      <w:pPr>
        <w:pStyle w:val="NoSpacing"/>
        <w:numPr>
          <w:ilvl w:val="0"/>
          <w:numId w:val="17"/>
        </w:numPr>
        <w:rPr>
          <w:sz w:val="22"/>
          <w:szCs w:val="22"/>
        </w:rPr>
      </w:pPr>
      <w:r w:rsidRPr="003E5A7A">
        <w:rPr>
          <w:sz w:val="22"/>
          <w:szCs w:val="22"/>
        </w:rPr>
        <w:t>Rhythmic Notation for Simple Meters</w:t>
      </w:r>
    </w:p>
    <w:p w:rsidR="003E5A7A" w:rsidRPr="003E5A7A" w:rsidRDefault="003E5A7A" w:rsidP="003E5A7A">
      <w:pPr>
        <w:pStyle w:val="NoSpacing"/>
        <w:numPr>
          <w:ilvl w:val="0"/>
          <w:numId w:val="17"/>
        </w:numPr>
        <w:rPr>
          <w:sz w:val="22"/>
          <w:szCs w:val="22"/>
        </w:rPr>
      </w:pPr>
      <w:r w:rsidRPr="003E5A7A">
        <w:rPr>
          <w:sz w:val="22"/>
          <w:szCs w:val="22"/>
        </w:rPr>
        <w:t>Counting Rhythms in Simple Meters</w:t>
      </w:r>
    </w:p>
    <w:p w:rsidR="003E5A7A" w:rsidRPr="003E5A7A" w:rsidRDefault="003E5A7A" w:rsidP="003E5A7A">
      <w:pPr>
        <w:pStyle w:val="NoSpacing"/>
        <w:numPr>
          <w:ilvl w:val="0"/>
          <w:numId w:val="17"/>
        </w:numPr>
        <w:rPr>
          <w:sz w:val="22"/>
          <w:szCs w:val="22"/>
        </w:rPr>
      </w:pPr>
      <w:r w:rsidRPr="003E5A7A">
        <w:rPr>
          <w:sz w:val="22"/>
          <w:szCs w:val="22"/>
        </w:rPr>
        <w:t>Beat Units other than the Quarter Note</w:t>
      </w:r>
    </w:p>
    <w:p w:rsidR="003E5A7A" w:rsidRDefault="003E5A7A" w:rsidP="003E5A7A">
      <w:pPr>
        <w:pStyle w:val="NoSpacing"/>
        <w:rPr>
          <w:sz w:val="24"/>
          <w:szCs w:val="24"/>
        </w:rPr>
      </w:pPr>
    </w:p>
    <w:p w:rsidR="003E5A7A" w:rsidRDefault="003E5A7A" w:rsidP="003E5A7A">
      <w:pPr>
        <w:pStyle w:val="NoSpacing"/>
        <w:rPr>
          <w:b/>
          <w:sz w:val="28"/>
          <w:szCs w:val="28"/>
        </w:rPr>
      </w:pPr>
      <w:r>
        <w:rPr>
          <w:b/>
          <w:sz w:val="28"/>
          <w:szCs w:val="28"/>
        </w:rPr>
        <w:t>2</w:t>
      </w:r>
      <w:r w:rsidRPr="003E5A7A">
        <w:rPr>
          <w:b/>
          <w:sz w:val="28"/>
          <w:szCs w:val="28"/>
          <w:vertAlign w:val="superscript"/>
        </w:rPr>
        <w:t>nd</w:t>
      </w:r>
      <w:r>
        <w:rPr>
          <w:b/>
          <w:sz w:val="28"/>
          <w:szCs w:val="28"/>
        </w:rPr>
        <w:t xml:space="preserve"> Quarter</w:t>
      </w:r>
    </w:p>
    <w:p w:rsidR="003E5A7A" w:rsidRDefault="003E5A7A" w:rsidP="003E5A7A">
      <w:pPr>
        <w:pStyle w:val="NoSpacing"/>
        <w:rPr>
          <w:b/>
          <w:sz w:val="24"/>
          <w:szCs w:val="24"/>
        </w:rPr>
      </w:pPr>
      <w:r>
        <w:rPr>
          <w:b/>
          <w:sz w:val="24"/>
          <w:szCs w:val="24"/>
        </w:rPr>
        <w:t>Pitch Collections, Scales, and Major Keys</w:t>
      </w:r>
    </w:p>
    <w:p w:rsidR="003E5A7A" w:rsidRPr="003E5A7A" w:rsidRDefault="003E5A7A" w:rsidP="003E5A7A">
      <w:pPr>
        <w:pStyle w:val="NoSpacing"/>
        <w:numPr>
          <w:ilvl w:val="0"/>
          <w:numId w:val="18"/>
        </w:numPr>
        <w:rPr>
          <w:sz w:val="22"/>
          <w:szCs w:val="22"/>
        </w:rPr>
      </w:pPr>
      <w:r w:rsidRPr="003E5A7A">
        <w:rPr>
          <w:sz w:val="22"/>
          <w:szCs w:val="22"/>
        </w:rPr>
        <w:t>Chromatic and Diatonic Collections</w:t>
      </w:r>
    </w:p>
    <w:p w:rsidR="003E5A7A" w:rsidRPr="003E5A7A" w:rsidRDefault="003E5A7A" w:rsidP="003E5A7A">
      <w:pPr>
        <w:pStyle w:val="NoSpacing"/>
        <w:numPr>
          <w:ilvl w:val="0"/>
          <w:numId w:val="18"/>
        </w:numPr>
        <w:rPr>
          <w:sz w:val="22"/>
          <w:szCs w:val="22"/>
        </w:rPr>
      </w:pPr>
      <w:r w:rsidRPr="003E5A7A">
        <w:rPr>
          <w:sz w:val="22"/>
          <w:szCs w:val="22"/>
        </w:rPr>
        <w:t>Scales (scale degrees, spelling major/chromatic scales)</w:t>
      </w:r>
    </w:p>
    <w:p w:rsidR="003E5A7A" w:rsidRPr="003E5A7A" w:rsidRDefault="003E5A7A" w:rsidP="003E5A7A">
      <w:pPr>
        <w:pStyle w:val="NoSpacing"/>
        <w:numPr>
          <w:ilvl w:val="0"/>
          <w:numId w:val="18"/>
        </w:numPr>
        <w:rPr>
          <w:sz w:val="22"/>
          <w:szCs w:val="22"/>
        </w:rPr>
      </w:pPr>
      <w:r w:rsidRPr="003E5A7A">
        <w:rPr>
          <w:sz w:val="22"/>
          <w:szCs w:val="22"/>
        </w:rPr>
        <w:t>Major Key Signatures</w:t>
      </w:r>
    </w:p>
    <w:p w:rsidR="003E5A7A" w:rsidRPr="003E5A7A" w:rsidRDefault="003E5A7A" w:rsidP="003E5A7A">
      <w:pPr>
        <w:pStyle w:val="NoSpacing"/>
        <w:numPr>
          <w:ilvl w:val="0"/>
          <w:numId w:val="18"/>
        </w:numPr>
        <w:rPr>
          <w:sz w:val="22"/>
          <w:szCs w:val="22"/>
        </w:rPr>
      </w:pPr>
      <w:r w:rsidRPr="003E5A7A">
        <w:rPr>
          <w:sz w:val="22"/>
          <w:szCs w:val="22"/>
        </w:rPr>
        <w:t>Major Pentatonic Scale</w:t>
      </w:r>
    </w:p>
    <w:p w:rsidR="003E5A7A" w:rsidRDefault="003E5A7A" w:rsidP="003E5A7A">
      <w:pPr>
        <w:pStyle w:val="NoSpacing"/>
        <w:rPr>
          <w:b/>
          <w:sz w:val="24"/>
          <w:szCs w:val="24"/>
        </w:rPr>
      </w:pPr>
      <w:r>
        <w:rPr>
          <w:b/>
          <w:sz w:val="24"/>
          <w:szCs w:val="24"/>
        </w:rPr>
        <w:t>Compound Meters</w:t>
      </w:r>
    </w:p>
    <w:p w:rsidR="003E5A7A" w:rsidRPr="003E5A7A" w:rsidRDefault="003E5A7A" w:rsidP="003E5A7A">
      <w:pPr>
        <w:pStyle w:val="NoSpacing"/>
        <w:numPr>
          <w:ilvl w:val="0"/>
          <w:numId w:val="19"/>
        </w:numPr>
        <w:rPr>
          <w:sz w:val="22"/>
          <w:szCs w:val="22"/>
        </w:rPr>
      </w:pPr>
      <w:r w:rsidRPr="003E5A7A">
        <w:rPr>
          <w:sz w:val="22"/>
          <w:szCs w:val="22"/>
        </w:rPr>
        <w:t>Hearing Compound Meters</w:t>
      </w:r>
    </w:p>
    <w:p w:rsidR="003E5A7A" w:rsidRPr="003E5A7A" w:rsidRDefault="003E5A7A" w:rsidP="003E5A7A">
      <w:pPr>
        <w:pStyle w:val="NoSpacing"/>
        <w:numPr>
          <w:ilvl w:val="0"/>
          <w:numId w:val="19"/>
        </w:numPr>
        <w:rPr>
          <w:sz w:val="22"/>
          <w:szCs w:val="22"/>
        </w:rPr>
      </w:pPr>
      <w:r w:rsidRPr="003E5A7A">
        <w:rPr>
          <w:sz w:val="22"/>
          <w:szCs w:val="22"/>
        </w:rPr>
        <w:t>Meter Signatures/Rhythmic Notation</w:t>
      </w:r>
    </w:p>
    <w:p w:rsidR="003E5A7A" w:rsidRPr="003E5A7A" w:rsidRDefault="003E5A7A" w:rsidP="003E5A7A">
      <w:pPr>
        <w:pStyle w:val="NoSpacing"/>
        <w:numPr>
          <w:ilvl w:val="0"/>
          <w:numId w:val="19"/>
        </w:numPr>
        <w:rPr>
          <w:sz w:val="22"/>
          <w:szCs w:val="22"/>
        </w:rPr>
      </w:pPr>
      <w:r w:rsidRPr="003E5A7A">
        <w:rPr>
          <w:sz w:val="22"/>
          <w:szCs w:val="22"/>
        </w:rPr>
        <w:t>Syncopation</w:t>
      </w:r>
    </w:p>
    <w:p w:rsidR="003E5A7A" w:rsidRPr="003E5A7A" w:rsidRDefault="003E5A7A" w:rsidP="003E5A7A">
      <w:pPr>
        <w:pStyle w:val="NoSpacing"/>
        <w:numPr>
          <w:ilvl w:val="0"/>
          <w:numId w:val="19"/>
        </w:numPr>
        <w:rPr>
          <w:sz w:val="22"/>
          <w:szCs w:val="22"/>
        </w:rPr>
      </w:pPr>
      <w:r w:rsidRPr="003E5A7A">
        <w:rPr>
          <w:sz w:val="22"/>
          <w:szCs w:val="22"/>
        </w:rPr>
        <w:t>Mixing Beat Divisions and Groupings</w:t>
      </w:r>
    </w:p>
    <w:p w:rsidR="003E5A7A" w:rsidRDefault="003E5A7A" w:rsidP="003E5A7A">
      <w:pPr>
        <w:pStyle w:val="NoSpacing"/>
        <w:rPr>
          <w:sz w:val="24"/>
          <w:szCs w:val="24"/>
        </w:rPr>
      </w:pPr>
    </w:p>
    <w:p w:rsidR="003E5A7A" w:rsidRDefault="003E5A7A" w:rsidP="003E5A7A">
      <w:pPr>
        <w:pStyle w:val="NoSpacing"/>
        <w:rPr>
          <w:b/>
          <w:sz w:val="28"/>
          <w:szCs w:val="28"/>
        </w:rPr>
      </w:pPr>
      <w:r>
        <w:rPr>
          <w:b/>
          <w:sz w:val="28"/>
          <w:szCs w:val="28"/>
        </w:rPr>
        <w:t>3</w:t>
      </w:r>
      <w:r w:rsidRPr="003E5A7A">
        <w:rPr>
          <w:b/>
          <w:sz w:val="28"/>
          <w:szCs w:val="28"/>
          <w:vertAlign w:val="superscript"/>
        </w:rPr>
        <w:t>rd</w:t>
      </w:r>
      <w:r>
        <w:rPr>
          <w:b/>
          <w:sz w:val="28"/>
          <w:szCs w:val="28"/>
        </w:rPr>
        <w:t xml:space="preserve"> Quarter</w:t>
      </w:r>
    </w:p>
    <w:p w:rsidR="003E5A7A" w:rsidRDefault="003E5A7A" w:rsidP="003E5A7A">
      <w:pPr>
        <w:pStyle w:val="NoSpacing"/>
        <w:rPr>
          <w:b/>
          <w:sz w:val="24"/>
          <w:szCs w:val="24"/>
        </w:rPr>
      </w:pPr>
      <w:r>
        <w:rPr>
          <w:b/>
          <w:sz w:val="24"/>
          <w:szCs w:val="24"/>
        </w:rPr>
        <w:t>Minor Keys and Diatonic Modes</w:t>
      </w:r>
    </w:p>
    <w:p w:rsidR="003E5A7A" w:rsidRPr="003E5A7A" w:rsidRDefault="003E5A7A" w:rsidP="003E5A7A">
      <w:pPr>
        <w:pStyle w:val="NoSpacing"/>
        <w:numPr>
          <w:ilvl w:val="0"/>
          <w:numId w:val="20"/>
        </w:numPr>
        <w:rPr>
          <w:sz w:val="22"/>
          <w:szCs w:val="22"/>
        </w:rPr>
      </w:pPr>
      <w:r w:rsidRPr="003E5A7A">
        <w:rPr>
          <w:sz w:val="22"/>
          <w:szCs w:val="22"/>
        </w:rPr>
        <w:t>Parallel and Relative Keys/Pentatonic Minor Scales</w:t>
      </w:r>
    </w:p>
    <w:p w:rsidR="003E5A7A" w:rsidRPr="003E5A7A" w:rsidRDefault="003E5A7A" w:rsidP="003E5A7A">
      <w:pPr>
        <w:pStyle w:val="NoSpacing"/>
        <w:numPr>
          <w:ilvl w:val="0"/>
          <w:numId w:val="20"/>
        </w:numPr>
        <w:rPr>
          <w:sz w:val="22"/>
          <w:szCs w:val="22"/>
        </w:rPr>
      </w:pPr>
      <w:r w:rsidRPr="003E5A7A">
        <w:rPr>
          <w:sz w:val="22"/>
          <w:szCs w:val="22"/>
        </w:rPr>
        <w:t>Forms of Minor, Hearing Minor Scale Types, Writing Minor Scales</w:t>
      </w:r>
    </w:p>
    <w:p w:rsidR="003E5A7A" w:rsidRPr="003E5A7A" w:rsidRDefault="003E5A7A" w:rsidP="003E5A7A">
      <w:pPr>
        <w:pStyle w:val="NoSpacing"/>
        <w:numPr>
          <w:ilvl w:val="0"/>
          <w:numId w:val="20"/>
        </w:numPr>
        <w:rPr>
          <w:sz w:val="22"/>
          <w:szCs w:val="22"/>
        </w:rPr>
      </w:pPr>
      <w:r w:rsidRPr="003E5A7A">
        <w:rPr>
          <w:sz w:val="22"/>
          <w:szCs w:val="22"/>
        </w:rPr>
        <w:t>Scale Degrees in Minor</w:t>
      </w:r>
    </w:p>
    <w:p w:rsidR="003E5A7A" w:rsidRPr="003E5A7A" w:rsidRDefault="003E5A7A" w:rsidP="003E5A7A">
      <w:pPr>
        <w:pStyle w:val="NoSpacing"/>
        <w:numPr>
          <w:ilvl w:val="0"/>
          <w:numId w:val="20"/>
        </w:numPr>
        <w:rPr>
          <w:sz w:val="22"/>
          <w:szCs w:val="22"/>
        </w:rPr>
      </w:pPr>
      <w:r w:rsidRPr="003E5A7A">
        <w:rPr>
          <w:sz w:val="22"/>
          <w:szCs w:val="22"/>
        </w:rPr>
        <w:t>Modes of the Diatonic Collection</w:t>
      </w:r>
    </w:p>
    <w:p w:rsidR="003E5A7A" w:rsidRDefault="003E5A7A" w:rsidP="003E5A7A">
      <w:pPr>
        <w:pStyle w:val="NoSpacing"/>
        <w:rPr>
          <w:b/>
          <w:sz w:val="24"/>
          <w:szCs w:val="24"/>
        </w:rPr>
      </w:pPr>
      <w:r>
        <w:rPr>
          <w:b/>
          <w:sz w:val="24"/>
          <w:szCs w:val="24"/>
        </w:rPr>
        <w:t>Intervals</w:t>
      </w:r>
    </w:p>
    <w:p w:rsidR="003E5A7A" w:rsidRPr="003E5A7A" w:rsidRDefault="003E5A7A" w:rsidP="003E5A7A">
      <w:pPr>
        <w:pStyle w:val="NoSpacing"/>
        <w:numPr>
          <w:ilvl w:val="0"/>
          <w:numId w:val="21"/>
        </w:numPr>
        <w:rPr>
          <w:sz w:val="22"/>
          <w:szCs w:val="22"/>
        </w:rPr>
      </w:pPr>
      <w:r w:rsidRPr="003E5A7A">
        <w:rPr>
          <w:sz w:val="22"/>
          <w:szCs w:val="22"/>
        </w:rPr>
        <w:t>Combining Pitches</w:t>
      </w:r>
    </w:p>
    <w:p w:rsidR="003E5A7A" w:rsidRPr="003E5A7A" w:rsidRDefault="003E5A7A" w:rsidP="003E5A7A">
      <w:pPr>
        <w:pStyle w:val="NoSpacing"/>
        <w:numPr>
          <w:ilvl w:val="0"/>
          <w:numId w:val="21"/>
        </w:numPr>
        <w:rPr>
          <w:sz w:val="22"/>
          <w:szCs w:val="22"/>
        </w:rPr>
      </w:pPr>
      <w:r w:rsidRPr="003E5A7A">
        <w:rPr>
          <w:sz w:val="22"/>
          <w:szCs w:val="22"/>
        </w:rPr>
        <w:t>Interval Quality</w:t>
      </w:r>
    </w:p>
    <w:p w:rsidR="003E5A7A" w:rsidRPr="003E5A7A" w:rsidRDefault="003E5A7A" w:rsidP="003E5A7A">
      <w:pPr>
        <w:pStyle w:val="NoSpacing"/>
        <w:numPr>
          <w:ilvl w:val="0"/>
          <w:numId w:val="21"/>
        </w:numPr>
        <w:rPr>
          <w:sz w:val="22"/>
          <w:szCs w:val="22"/>
        </w:rPr>
      </w:pPr>
      <w:r w:rsidRPr="003E5A7A">
        <w:rPr>
          <w:sz w:val="22"/>
          <w:szCs w:val="22"/>
        </w:rPr>
        <w:t>Spelling Intervals</w:t>
      </w:r>
    </w:p>
    <w:p w:rsidR="003E5A7A" w:rsidRPr="003E5A7A" w:rsidRDefault="003E5A7A" w:rsidP="003E5A7A">
      <w:pPr>
        <w:pStyle w:val="NoSpacing"/>
        <w:numPr>
          <w:ilvl w:val="0"/>
          <w:numId w:val="21"/>
        </w:numPr>
        <w:rPr>
          <w:sz w:val="22"/>
          <w:szCs w:val="22"/>
        </w:rPr>
      </w:pPr>
      <w:r w:rsidRPr="003E5A7A">
        <w:rPr>
          <w:sz w:val="22"/>
          <w:szCs w:val="22"/>
        </w:rPr>
        <w:t>Consonant and Dissonant Intervals</w:t>
      </w:r>
    </w:p>
    <w:p w:rsidR="003E5A7A" w:rsidRDefault="003E5A7A" w:rsidP="003E5A7A">
      <w:pPr>
        <w:pStyle w:val="NoSpacing"/>
        <w:rPr>
          <w:sz w:val="24"/>
          <w:szCs w:val="24"/>
        </w:rPr>
      </w:pPr>
    </w:p>
    <w:p w:rsidR="003E5A7A" w:rsidRDefault="003E5A7A" w:rsidP="003E5A7A">
      <w:pPr>
        <w:pStyle w:val="NoSpacing"/>
        <w:rPr>
          <w:b/>
          <w:sz w:val="28"/>
          <w:szCs w:val="28"/>
        </w:rPr>
      </w:pPr>
      <w:r>
        <w:rPr>
          <w:b/>
          <w:sz w:val="28"/>
          <w:szCs w:val="28"/>
        </w:rPr>
        <w:t>4</w:t>
      </w:r>
      <w:r w:rsidRPr="003E5A7A">
        <w:rPr>
          <w:b/>
          <w:sz w:val="28"/>
          <w:szCs w:val="28"/>
          <w:vertAlign w:val="superscript"/>
        </w:rPr>
        <w:t>th</w:t>
      </w:r>
      <w:r>
        <w:rPr>
          <w:b/>
          <w:sz w:val="28"/>
          <w:szCs w:val="28"/>
        </w:rPr>
        <w:t xml:space="preserve"> Quarter</w:t>
      </w:r>
    </w:p>
    <w:p w:rsidR="003E5A7A" w:rsidRDefault="003E5A7A" w:rsidP="003E5A7A">
      <w:pPr>
        <w:pStyle w:val="NoSpacing"/>
        <w:rPr>
          <w:b/>
          <w:sz w:val="24"/>
          <w:szCs w:val="24"/>
        </w:rPr>
      </w:pPr>
      <w:r>
        <w:rPr>
          <w:b/>
          <w:sz w:val="24"/>
          <w:szCs w:val="24"/>
        </w:rPr>
        <w:t>Triads</w:t>
      </w:r>
    </w:p>
    <w:p w:rsidR="003E5A7A" w:rsidRPr="003E5A7A" w:rsidRDefault="003E5A7A" w:rsidP="003E5A7A">
      <w:pPr>
        <w:pStyle w:val="NoSpacing"/>
        <w:numPr>
          <w:ilvl w:val="0"/>
          <w:numId w:val="22"/>
        </w:numPr>
        <w:rPr>
          <w:sz w:val="22"/>
          <w:szCs w:val="22"/>
        </w:rPr>
      </w:pPr>
      <w:r w:rsidRPr="003E5A7A">
        <w:rPr>
          <w:sz w:val="22"/>
          <w:szCs w:val="22"/>
        </w:rPr>
        <w:t>Chords vs. Triads</w:t>
      </w:r>
    </w:p>
    <w:p w:rsidR="003E5A7A" w:rsidRPr="003E5A7A" w:rsidRDefault="003E5A7A" w:rsidP="003E5A7A">
      <w:pPr>
        <w:pStyle w:val="NoSpacing"/>
        <w:numPr>
          <w:ilvl w:val="0"/>
          <w:numId w:val="22"/>
        </w:numPr>
        <w:rPr>
          <w:sz w:val="22"/>
          <w:szCs w:val="22"/>
        </w:rPr>
      </w:pPr>
      <w:r w:rsidRPr="003E5A7A">
        <w:rPr>
          <w:sz w:val="22"/>
          <w:szCs w:val="22"/>
        </w:rPr>
        <w:t>Spelling Triads/Triad Inversion</w:t>
      </w:r>
    </w:p>
    <w:p w:rsidR="003E5A7A" w:rsidRPr="003E5A7A" w:rsidRDefault="003E5A7A" w:rsidP="003E5A7A">
      <w:pPr>
        <w:pStyle w:val="NoSpacing"/>
        <w:numPr>
          <w:ilvl w:val="0"/>
          <w:numId w:val="22"/>
        </w:numPr>
        <w:rPr>
          <w:sz w:val="22"/>
          <w:szCs w:val="22"/>
        </w:rPr>
      </w:pPr>
      <w:r w:rsidRPr="003E5A7A">
        <w:rPr>
          <w:sz w:val="22"/>
          <w:szCs w:val="22"/>
        </w:rPr>
        <w:t>Figured Bass</w:t>
      </w:r>
    </w:p>
    <w:p w:rsidR="003E5A7A" w:rsidRPr="003E5A7A" w:rsidRDefault="003E5A7A" w:rsidP="003E5A7A">
      <w:pPr>
        <w:pStyle w:val="NoSpacing"/>
        <w:numPr>
          <w:ilvl w:val="0"/>
          <w:numId w:val="22"/>
        </w:numPr>
        <w:rPr>
          <w:sz w:val="22"/>
          <w:szCs w:val="22"/>
        </w:rPr>
      </w:pPr>
      <w:r w:rsidRPr="003E5A7A">
        <w:rPr>
          <w:sz w:val="22"/>
          <w:szCs w:val="22"/>
        </w:rPr>
        <w:t>Triads in Popular-Music Notation</w:t>
      </w:r>
    </w:p>
    <w:p w:rsidR="003E5A7A" w:rsidRDefault="003E5A7A" w:rsidP="003E5A7A">
      <w:pPr>
        <w:pStyle w:val="NoSpacing"/>
        <w:rPr>
          <w:b/>
          <w:sz w:val="24"/>
          <w:szCs w:val="24"/>
        </w:rPr>
      </w:pPr>
      <w:r>
        <w:rPr>
          <w:b/>
          <w:sz w:val="24"/>
          <w:szCs w:val="24"/>
        </w:rPr>
        <w:t>Seventh Chords</w:t>
      </w:r>
    </w:p>
    <w:p w:rsidR="003E5A7A" w:rsidRPr="003E5A7A" w:rsidRDefault="003E5A7A" w:rsidP="003E5A7A">
      <w:pPr>
        <w:pStyle w:val="NoSpacing"/>
        <w:numPr>
          <w:ilvl w:val="0"/>
          <w:numId w:val="23"/>
        </w:numPr>
        <w:rPr>
          <w:sz w:val="22"/>
          <w:szCs w:val="22"/>
        </w:rPr>
      </w:pPr>
      <w:r w:rsidRPr="003E5A7A">
        <w:rPr>
          <w:sz w:val="22"/>
          <w:szCs w:val="22"/>
        </w:rPr>
        <w:t>Seventh Chords</w:t>
      </w:r>
    </w:p>
    <w:p w:rsidR="003E5A7A" w:rsidRPr="003E5A7A" w:rsidRDefault="003E5A7A" w:rsidP="003E5A7A">
      <w:pPr>
        <w:pStyle w:val="NoSpacing"/>
        <w:numPr>
          <w:ilvl w:val="0"/>
          <w:numId w:val="23"/>
        </w:numPr>
        <w:rPr>
          <w:sz w:val="22"/>
          <w:szCs w:val="22"/>
        </w:rPr>
      </w:pPr>
      <w:r w:rsidRPr="003E5A7A">
        <w:rPr>
          <w:sz w:val="22"/>
          <w:szCs w:val="22"/>
        </w:rPr>
        <w:t>Seventh Chords in Popular Styles</w:t>
      </w:r>
    </w:p>
    <w:p w:rsidR="003E5A7A" w:rsidRDefault="003E5A7A" w:rsidP="003E5A7A">
      <w:pPr>
        <w:pStyle w:val="NoSpacing"/>
        <w:numPr>
          <w:ilvl w:val="0"/>
          <w:numId w:val="23"/>
        </w:numPr>
        <w:rPr>
          <w:sz w:val="22"/>
          <w:szCs w:val="22"/>
        </w:rPr>
      </w:pPr>
      <w:r w:rsidRPr="003E5A7A">
        <w:rPr>
          <w:sz w:val="22"/>
          <w:szCs w:val="22"/>
        </w:rPr>
        <w:t>Triads and Seventh Chords in Musical Textures</w:t>
      </w:r>
    </w:p>
    <w:p w:rsidR="002B45E7" w:rsidRDefault="002B45E7" w:rsidP="002B45E7">
      <w:pPr>
        <w:pStyle w:val="NoSpacing"/>
        <w:rPr>
          <w:sz w:val="22"/>
          <w:szCs w:val="22"/>
        </w:rPr>
      </w:pPr>
    </w:p>
    <w:tbl>
      <w:tblPr>
        <w:tblW w:w="0" w:type="auto"/>
        <w:tblCellMar>
          <w:top w:w="15" w:type="dxa"/>
          <w:left w:w="15" w:type="dxa"/>
          <w:bottom w:w="15" w:type="dxa"/>
          <w:right w:w="15" w:type="dxa"/>
        </w:tblCellMar>
        <w:tblLook w:val="04A0"/>
      </w:tblPr>
      <w:tblGrid>
        <w:gridCol w:w="1926"/>
        <w:gridCol w:w="7644"/>
      </w:tblGrid>
      <w:tr w:rsidR="002B45E7" w:rsidRPr="00EF2BF0" w:rsidTr="00FC113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B45E7" w:rsidRPr="00EF2BF0" w:rsidRDefault="002B45E7" w:rsidP="00FC1130">
            <w:pPr>
              <w:spacing w:line="0" w:lineRule="atLeast"/>
              <w:rPr>
                <w:sz w:val="24"/>
                <w:szCs w:val="24"/>
              </w:rPr>
            </w:pPr>
            <w:r w:rsidRPr="00EF2BF0">
              <w:rPr>
                <w:rFonts w:ascii="Arial" w:hAnsi="Arial" w:cs="Arial"/>
                <w:color w:val="000000"/>
              </w:rPr>
              <w:lastRenderedPageBreak/>
              <w:t>What does it mean to earn a/an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B45E7" w:rsidRPr="00EF2BF0" w:rsidRDefault="002B45E7" w:rsidP="00FC1130">
            <w:pPr>
              <w:spacing w:line="0" w:lineRule="atLeast"/>
              <w:rPr>
                <w:sz w:val="24"/>
                <w:szCs w:val="24"/>
              </w:rPr>
            </w:pPr>
            <w:r w:rsidRPr="00EF2BF0">
              <w:rPr>
                <w:rFonts w:ascii="Arial" w:hAnsi="Arial" w:cs="Arial"/>
                <w:color w:val="000000"/>
              </w:rPr>
              <w:t>Characteristics of work to earn that grade…</w:t>
            </w:r>
          </w:p>
        </w:tc>
      </w:tr>
      <w:tr w:rsidR="002B45E7" w:rsidRPr="00EF2BF0" w:rsidTr="00FC113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B45E7" w:rsidRPr="00EF2BF0" w:rsidRDefault="002B45E7" w:rsidP="00FC1130">
            <w:pPr>
              <w:spacing w:line="0" w:lineRule="atLeast"/>
              <w:jc w:val="center"/>
              <w:rPr>
                <w:sz w:val="24"/>
                <w:szCs w:val="24"/>
              </w:rPr>
            </w:pPr>
            <w:r w:rsidRPr="00EF2BF0">
              <w:rPr>
                <w:rFonts w:ascii="Arial" w:hAnsi="Arial" w:cs="Arial"/>
                <w:color w:val="000000"/>
                <w:sz w:val="56"/>
                <w:szCs w:val="56"/>
              </w:rPr>
              <w: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B45E7" w:rsidRPr="00EF2BF0" w:rsidRDefault="002B45E7" w:rsidP="00FC1130">
            <w:pPr>
              <w:ind w:left="302"/>
              <w:textAlignment w:val="baseline"/>
              <w:rPr>
                <w:rFonts w:ascii="Arial" w:hAnsi="Arial" w:cs="Arial"/>
                <w:color w:val="000000"/>
              </w:rPr>
            </w:pPr>
            <w:r w:rsidRPr="00EF2BF0">
              <w:rPr>
                <w:rFonts w:ascii="Arial" w:hAnsi="Arial" w:cs="Arial"/>
                <w:color w:val="000000"/>
              </w:rPr>
              <w:t>Superior command of the knowledge, skills, and practices embodied by the content-area standards assessed within course.</w:t>
            </w:r>
          </w:p>
          <w:p w:rsidR="002B45E7" w:rsidRPr="00EF2BF0" w:rsidRDefault="002B45E7" w:rsidP="002B45E7">
            <w:pPr>
              <w:numPr>
                <w:ilvl w:val="0"/>
                <w:numId w:val="24"/>
              </w:numPr>
              <w:textAlignment w:val="baseline"/>
              <w:rPr>
                <w:rFonts w:ascii="Arial" w:hAnsi="Arial" w:cs="Arial"/>
                <w:color w:val="000000"/>
              </w:rPr>
            </w:pPr>
            <w:r w:rsidRPr="00EF2BF0">
              <w:rPr>
                <w:rFonts w:ascii="Arial" w:hAnsi="Arial" w:cs="Arial"/>
                <w:color w:val="000000"/>
              </w:rPr>
              <w:t>Assessment scores indicate a superior level of understanding of concepts and skills.</w:t>
            </w:r>
          </w:p>
          <w:p w:rsidR="002B45E7" w:rsidRPr="00EF2BF0" w:rsidRDefault="002B45E7" w:rsidP="002B45E7">
            <w:pPr>
              <w:numPr>
                <w:ilvl w:val="0"/>
                <w:numId w:val="24"/>
              </w:numPr>
              <w:tabs>
                <w:tab w:val="left" w:pos="935"/>
              </w:tabs>
              <w:textAlignment w:val="baseline"/>
              <w:rPr>
                <w:rFonts w:ascii="Arial" w:hAnsi="Arial" w:cs="Arial"/>
                <w:color w:val="000000"/>
              </w:rPr>
            </w:pPr>
            <w:r w:rsidRPr="00EF2BF0">
              <w:rPr>
                <w:rFonts w:ascii="Arial" w:hAnsi="Arial" w:cs="Arial"/>
                <w:color w:val="000000"/>
              </w:rPr>
              <w:t xml:space="preserve">Oral performance/evaluations demonstrate </w:t>
            </w:r>
            <w:r>
              <w:rPr>
                <w:rFonts w:ascii="Arial" w:hAnsi="Arial" w:cs="Arial"/>
                <w:color w:val="000000"/>
              </w:rPr>
              <w:t xml:space="preserve">high level of fluency, </w:t>
            </w:r>
            <w:r w:rsidRPr="00EF2BF0">
              <w:rPr>
                <w:rFonts w:ascii="Arial" w:hAnsi="Arial" w:cs="Arial"/>
                <w:color w:val="000000"/>
              </w:rPr>
              <w:t>accuracy, and good pronunciation.</w:t>
            </w:r>
          </w:p>
          <w:p w:rsidR="002B45E7" w:rsidRPr="00EF2BF0" w:rsidRDefault="002B45E7" w:rsidP="002B45E7">
            <w:pPr>
              <w:numPr>
                <w:ilvl w:val="0"/>
                <w:numId w:val="24"/>
              </w:numPr>
              <w:textAlignment w:val="baseline"/>
              <w:rPr>
                <w:rFonts w:ascii="Arial" w:hAnsi="Arial" w:cs="Arial"/>
                <w:color w:val="000000"/>
              </w:rPr>
            </w:pPr>
            <w:r w:rsidRPr="00EF2BF0">
              <w:rPr>
                <w:rFonts w:ascii="Arial" w:hAnsi="Arial" w:cs="Arial"/>
                <w:color w:val="000000"/>
              </w:rPr>
              <w:t>Assignments are on time, complete, well organized, and of superior quality and show attention to detail.</w:t>
            </w:r>
          </w:p>
          <w:p w:rsidR="002B45E7" w:rsidRPr="00EF2BF0" w:rsidRDefault="002B45E7" w:rsidP="002B45E7">
            <w:pPr>
              <w:numPr>
                <w:ilvl w:val="0"/>
                <w:numId w:val="24"/>
              </w:numPr>
              <w:spacing w:line="0" w:lineRule="atLeast"/>
              <w:textAlignment w:val="baseline"/>
              <w:rPr>
                <w:rFonts w:ascii="Arial" w:hAnsi="Arial" w:cs="Arial"/>
                <w:color w:val="000000"/>
              </w:rPr>
            </w:pPr>
            <w:r w:rsidRPr="00EF2BF0">
              <w:rPr>
                <w:rFonts w:ascii="Arial" w:hAnsi="Arial" w:cs="Arial"/>
                <w:color w:val="000000"/>
              </w:rPr>
              <w:t>Learning goals are fully or consistently met and ex</w:t>
            </w:r>
            <w:r>
              <w:rPr>
                <w:rFonts w:ascii="Arial" w:hAnsi="Arial" w:cs="Arial"/>
                <w:color w:val="000000"/>
              </w:rPr>
              <w:t>ceeded</w:t>
            </w:r>
            <w:r w:rsidRPr="00EF2BF0">
              <w:rPr>
                <w:rFonts w:ascii="Arial" w:hAnsi="Arial" w:cs="Arial"/>
                <w:color w:val="000000"/>
              </w:rPr>
              <w:t>.</w:t>
            </w:r>
          </w:p>
        </w:tc>
      </w:tr>
      <w:tr w:rsidR="002B45E7" w:rsidRPr="00EF2BF0" w:rsidTr="00FC113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B45E7" w:rsidRPr="00EF2BF0" w:rsidRDefault="002B45E7" w:rsidP="00FC1130">
            <w:pPr>
              <w:spacing w:line="0" w:lineRule="atLeast"/>
              <w:jc w:val="center"/>
              <w:rPr>
                <w:sz w:val="24"/>
                <w:szCs w:val="24"/>
              </w:rPr>
            </w:pPr>
            <w:r w:rsidRPr="00EF2BF0">
              <w:rPr>
                <w:rFonts w:ascii="Arial" w:hAnsi="Arial" w:cs="Arial"/>
                <w:color w:val="000000"/>
                <w:sz w:val="56"/>
                <w:szCs w:val="56"/>
              </w:rPr>
              <w:t>B</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B45E7" w:rsidRPr="00EF2BF0" w:rsidRDefault="002B45E7" w:rsidP="00FC1130">
            <w:pPr>
              <w:ind w:left="302"/>
              <w:textAlignment w:val="baseline"/>
              <w:rPr>
                <w:rFonts w:ascii="Arial" w:hAnsi="Arial" w:cs="Arial"/>
                <w:color w:val="000000"/>
              </w:rPr>
            </w:pPr>
            <w:r w:rsidRPr="00EF2BF0">
              <w:rPr>
                <w:rFonts w:ascii="Arial" w:hAnsi="Arial" w:cs="Arial"/>
                <w:color w:val="000000"/>
              </w:rPr>
              <w:t>Solid command of the knowledge, skills, and practices embodied by the content-area standards assessed within course.</w:t>
            </w:r>
          </w:p>
          <w:p w:rsidR="002B45E7" w:rsidRPr="00EF2BF0" w:rsidRDefault="002B45E7" w:rsidP="002B45E7">
            <w:pPr>
              <w:numPr>
                <w:ilvl w:val="0"/>
                <w:numId w:val="25"/>
              </w:numPr>
              <w:textAlignment w:val="baseline"/>
              <w:rPr>
                <w:rFonts w:ascii="Arial" w:hAnsi="Arial" w:cs="Arial"/>
                <w:color w:val="000000"/>
              </w:rPr>
            </w:pPr>
            <w:r w:rsidRPr="00EF2BF0">
              <w:rPr>
                <w:rFonts w:ascii="Arial" w:hAnsi="Arial" w:cs="Arial"/>
                <w:color w:val="000000"/>
              </w:rPr>
              <w:t>Assessment scores indicate a solid grasp of concepts and skills.</w:t>
            </w:r>
          </w:p>
          <w:p w:rsidR="002B45E7" w:rsidRPr="00EF2BF0" w:rsidRDefault="002B45E7" w:rsidP="002B45E7">
            <w:pPr>
              <w:numPr>
                <w:ilvl w:val="0"/>
                <w:numId w:val="25"/>
              </w:numPr>
              <w:textAlignment w:val="baseline"/>
              <w:rPr>
                <w:rFonts w:ascii="Arial" w:hAnsi="Arial" w:cs="Arial"/>
                <w:color w:val="000000"/>
              </w:rPr>
            </w:pPr>
            <w:r w:rsidRPr="00EF2BF0">
              <w:rPr>
                <w:rFonts w:ascii="Arial" w:hAnsi="Arial" w:cs="Arial"/>
                <w:color w:val="000000"/>
              </w:rPr>
              <w:t>Oral performance/evaluations demonstrate good level of fluency, accuracy, and pronunciation.</w:t>
            </w:r>
          </w:p>
          <w:p w:rsidR="002B45E7" w:rsidRPr="00EF2BF0" w:rsidRDefault="002B45E7" w:rsidP="002B45E7">
            <w:pPr>
              <w:numPr>
                <w:ilvl w:val="0"/>
                <w:numId w:val="25"/>
              </w:numPr>
              <w:textAlignment w:val="baseline"/>
              <w:rPr>
                <w:rFonts w:ascii="Arial" w:hAnsi="Arial" w:cs="Arial"/>
                <w:color w:val="000000"/>
              </w:rPr>
            </w:pPr>
            <w:r w:rsidRPr="00EF2BF0">
              <w:rPr>
                <w:rFonts w:ascii="Arial" w:hAnsi="Arial" w:cs="Arial"/>
                <w:color w:val="000000"/>
              </w:rPr>
              <w:t>Assignments are generally on time, complete, thorough, and organized with some attention to detail.</w:t>
            </w:r>
          </w:p>
          <w:p w:rsidR="002B45E7" w:rsidRPr="00EF2BF0" w:rsidRDefault="002B45E7" w:rsidP="002B45E7">
            <w:pPr>
              <w:numPr>
                <w:ilvl w:val="0"/>
                <w:numId w:val="25"/>
              </w:numPr>
              <w:spacing w:line="0" w:lineRule="atLeast"/>
              <w:textAlignment w:val="baseline"/>
              <w:rPr>
                <w:rFonts w:ascii="Arial" w:hAnsi="Arial" w:cs="Arial"/>
                <w:color w:val="000000"/>
              </w:rPr>
            </w:pPr>
            <w:r w:rsidRPr="00EF2BF0">
              <w:rPr>
                <w:rFonts w:ascii="Arial" w:hAnsi="Arial" w:cs="Arial"/>
                <w:color w:val="000000"/>
              </w:rPr>
              <w:t xml:space="preserve">Most of the learning goals are fully or consistently met. </w:t>
            </w:r>
          </w:p>
        </w:tc>
      </w:tr>
      <w:tr w:rsidR="002B45E7" w:rsidRPr="00EF2BF0" w:rsidTr="00FC113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B45E7" w:rsidRPr="00EF2BF0" w:rsidRDefault="002B45E7" w:rsidP="00FC1130">
            <w:pPr>
              <w:spacing w:line="0" w:lineRule="atLeast"/>
              <w:jc w:val="center"/>
              <w:rPr>
                <w:sz w:val="24"/>
                <w:szCs w:val="24"/>
              </w:rPr>
            </w:pPr>
            <w:r w:rsidRPr="00EF2BF0">
              <w:rPr>
                <w:rFonts w:ascii="Arial" w:hAnsi="Arial" w:cs="Arial"/>
                <w:color w:val="000000"/>
                <w:sz w:val="56"/>
                <w:szCs w:val="56"/>
              </w:rPr>
              <w:t>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B45E7" w:rsidRPr="00EF2BF0" w:rsidRDefault="002B45E7" w:rsidP="00FC1130">
            <w:pPr>
              <w:ind w:left="302"/>
              <w:textAlignment w:val="baseline"/>
              <w:rPr>
                <w:rFonts w:ascii="Arial" w:hAnsi="Arial" w:cs="Arial"/>
                <w:color w:val="000000"/>
              </w:rPr>
            </w:pPr>
            <w:r w:rsidRPr="00EF2BF0">
              <w:rPr>
                <w:rFonts w:ascii="Arial" w:hAnsi="Arial" w:cs="Arial"/>
                <w:color w:val="000000"/>
              </w:rPr>
              <w:t>Partial command of the knowledge, skills, and practices embodied by the content-area standards assessed within course.</w:t>
            </w:r>
          </w:p>
          <w:p w:rsidR="002B45E7" w:rsidRPr="00EF2BF0" w:rsidRDefault="002B45E7" w:rsidP="002B45E7">
            <w:pPr>
              <w:numPr>
                <w:ilvl w:val="0"/>
                <w:numId w:val="26"/>
              </w:numPr>
              <w:textAlignment w:val="baseline"/>
              <w:rPr>
                <w:rFonts w:ascii="Arial" w:hAnsi="Arial" w:cs="Arial"/>
                <w:color w:val="000000"/>
              </w:rPr>
            </w:pPr>
            <w:r w:rsidRPr="00EF2BF0">
              <w:rPr>
                <w:rFonts w:ascii="Arial" w:hAnsi="Arial" w:cs="Arial"/>
                <w:color w:val="000000"/>
              </w:rPr>
              <w:t>Assessment scores indicate partial acquisition of skills and concepts.</w:t>
            </w:r>
          </w:p>
          <w:p w:rsidR="002B45E7" w:rsidRPr="00EF2BF0" w:rsidRDefault="002B45E7" w:rsidP="002B45E7">
            <w:pPr>
              <w:numPr>
                <w:ilvl w:val="0"/>
                <w:numId w:val="26"/>
              </w:numPr>
              <w:textAlignment w:val="baseline"/>
              <w:rPr>
                <w:rFonts w:ascii="Arial" w:hAnsi="Arial" w:cs="Arial"/>
                <w:color w:val="000000"/>
              </w:rPr>
            </w:pPr>
            <w:r w:rsidRPr="00EF2BF0">
              <w:rPr>
                <w:rFonts w:ascii="Arial" w:hAnsi="Arial" w:cs="Arial"/>
                <w:color w:val="000000"/>
              </w:rPr>
              <w:t>Oral performance/evaluations demonstrate a satisfactory level of fluency, accuracy, and fair pronunciation.</w:t>
            </w:r>
          </w:p>
          <w:p w:rsidR="002B45E7" w:rsidRPr="00EF2BF0" w:rsidRDefault="002B45E7" w:rsidP="002B45E7">
            <w:pPr>
              <w:numPr>
                <w:ilvl w:val="0"/>
                <w:numId w:val="26"/>
              </w:numPr>
              <w:textAlignment w:val="baseline"/>
              <w:rPr>
                <w:rFonts w:ascii="Arial" w:hAnsi="Arial" w:cs="Arial"/>
                <w:color w:val="000000"/>
              </w:rPr>
            </w:pPr>
            <w:r w:rsidRPr="00EF2BF0">
              <w:rPr>
                <w:rFonts w:ascii="Arial" w:hAnsi="Arial" w:cs="Arial"/>
                <w:color w:val="000000"/>
              </w:rPr>
              <w:t>Assignments are generally complete, but quality, thoroughness, timeliness, and organization vary.</w:t>
            </w:r>
          </w:p>
          <w:p w:rsidR="002B45E7" w:rsidRPr="00EF2BF0" w:rsidRDefault="002B45E7" w:rsidP="002B45E7">
            <w:pPr>
              <w:numPr>
                <w:ilvl w:val="0"/>
                <w:numId w:val="26"/>
              </w:numPr>
              <w:spacing w:line="0" w:lineRule="atLeast"/>
              <w:textAlignment w:val="baseline"/>
              <w:rPr>
                <w:rFonts w:ascii="Arial" w:hAnsi="Arial" w:cs="Arial"/>
                <w:color w:val="000000"/>
              </w:rPr>
            </w:pPr>
            <w:r w:rsidRPr="00EF2BF0">
              <w:rPr>
                <w:rFonts w:ascii="Arial" w:hAnsi="Arial" w:cs="Arial"/>
                <w:color w:val="000000"/>
              </w:rPr>
              <w:t>More than half of the learning goals are fully or consistently met.</w:t>
            </w:r>
          </w:p>
        </w:tc>
      </w:tr>
      <w:tr w:rsidR="002B45E7" w:rsidRPr="00EF2BF0" w:rsidTr="00FC113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B45E7" w:rsidRPr="00EF2BF0" w:rsidRDefault="002B45E7" w:rsidP="00FC1130">
            <w:pPr>
              <w:spacing w:line="0" w:lineRule="atLeast"/>
              <w:jc w:val="center"/>
              <w:rPr>
                <w:rFonts w:ascii="Arial" w:hAnsi="Arial" w:cs="Arial"/>
                <w:color w:val="000000"/>
                <w:sz w:val="56"/>
                <w:szCs w:val="56"/>
              </w:rPr>
            </w:pPr>
            <w:r w:rsidRPr="00EF2BF0">
              <w:rPr>
                <w:rFonts w:ascii="Arial" w:hAnsi="Arial" w:cs="Arial"/>
                <w:color w:val="000000"/>
                <w:sz w:val="56"/>
                <w:szCs w:val="56"/>
              </w:rPr>
              <w:t>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B45E7" w:rsidRPr="00EF2BF0" w:rsidRDefault="002B45E7" w:rsidP="00FC1130">
            <w:pPr>
              <w:ind w:left="302"/>
              <w:textAlignment w:val="baseline"/>
              <w:rPr>
                <w:rFonts w:ascii="Arial" w:hAnsi="Arial" w:cs="Arial"/>
                <w:color w:val="000000"/>
              </w:rPr>
            </w:pPr>
            <w:r w:rsidRPr="00EF2BF0">
              <w:rPr>
                <w:rFonts w:ascii="Arial" w:hAnsi="Arial" w:cs="Arial"/>
                <w:color w:val="000000"/>
              </w:rPr>
              <w:t>Limited command of the knowledge, skills, and practices embodied by the content-area standards assessed within course.</w:t>
            </w:r>
          </w:p>
          <w:p w:rsidR="002B45E7" w:rsidRPr="00EF2BF0" w:rsidRDefault="002B45E7" w:rsidP="002B45E7">
            <w:pPr>
              <w:numPr>
                <w:ilvl w:val="0"/>
                <w:numId w:val="27"/>
              </w:numPr>
              <w:textAlignment w:val="baseline"/>
              <w:rPr>
                <w:rFonts w:ascii="Arial" w:hAnsi="Arial" w:cs="Arial"/>
                <w:color w:val="000000"/>
              </w:rPr>
            </w:pPr>
            <w:r w:rsidRPr="00EF2BF0">
              <w:rPr>
                <w:rFonts w:ascii="Arial" w:hAnsi="Arial" w:cs="Arial"/>
                <w:color w:val="000000"/>
              </w:rPr>
              <w:t>Assessment scores indicate limited acquisition of skills and concepts.</w:t>
            </w:r>
          </w:p>
          <w:p w:rsidR="002B45E7" w:rsidRPr="00EF2BF0" w:rsidRDefault="002B45E7" w:rsidP="002B45E7">
            <w:pPr>
              <w:numPr>
                <w:ilvl w:val="0"/>
                <w:numId w:val="27"/>
              </w:numPr>
              <w:textAlignment w:val="baseline"/>
              <w:rPr>
                <w:rFonts w:ascii="Arial" w:hAnsi="Arial" w:cs="Arial"/>
                <w:color w:val="000000"/>
              </w:rPr>
            </w:pPr>
            <w:r w:rsidRPr="00EF2BF0">
              <w:rPr>
                <w:rFonts w:ascii="Arial" w:hAnsi="Arial" w:cs="Arial"/>
                <w:color w:val="000000"/>
              </w:rPr>
              <w:t>Oral performance/evaluations demonstrate a weak level of fluency and accuracy and poor pronunciation.</w:t>
            </w:r>
          </w:p>
          <w:p w:rsidR="002B45E7" w:rsidRPr="00EF2BF0" w:rsidRDefault="002B45E7" w:rsidP="002B45E7">
            <w:pPr>
              <w:numPr>
                <w:ilvl w:val="0"/>
                <w:numId w:val="27"/>
              </w:numPr>
              <w:textAlignment w:val="baseline"/>
              <w:rPr>
                <w:rFonts w:ascii="Arial" w:hAnsi="Arial" w:cs="Arial"/>
                <w:color w:val="000000"/>
              </w:rPr>
            </w:pPr>
            <w:r w:rsidRPr="00EF2BF0">
              <w:rPr>
                <w:rFonts w:ascii="Arial" w:hAnsi="Arial" w:cs="Arial"/>
                <w:color w:val="000000"/>
              </w:rPr>
              <w:t>Assignments vary widely in quality, thoroughness, and organization; are frequently late; and show little attention to detail.</w:t>
            </w:r>
          </w:p>
          <w:p w:rsidR="002B45E7" w:rsidRPr="00EF2BF0" w:rsidRDefault="002B45E7" w:rsidP="002B45E7">
            <w:pPr>
              <w:numPr>
                <w:ilvl w:val="0"/>
                <w:numId w:val="26"/>
              </w:numPr>
              <w:textAlignment w:val="baseline"/>
              <w:rPr>
                <w:rFonts w:ascii="Arial" w:hAnsi="Arial" w:cs="Arial"/>
                <w:color w:val="000000"/>
              </w:rPr>
            </w:pPr>
            <w:r w:rsidRPr="00EF2BF0">
              <w:rPr>
                <w:rFonts w:ascii="Arial" w:hAnsi="Arial" w:cs="Arial"/>
                <w:color w:val="000000"/>
              </w:rPr>
              <w:t>Only a few of the learning goals are fully or consistently met.</w:t>
            </w:r>
          </w:p>
        </w:tc>
      </w:tr>
      <w:tr w:rsidR="002B45E7" w:rsidRPr="00EF2BF0" w:rsidTr="00FC113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B45E7" w:rsidRPr="00EF2BF0" w:rsidRDefault="002B45E7" w:rsidP="00FC1130">
            <w:pPr>
              <w:spacing w:line="0" w:lineRule="atLeast"/>
              <w:jc w:val="center"/>
              <w:rPr>
                <w:rFonts w:ascii="Arial" w:hAnsi="Arial" w:cs="Arial"/>
                <w:color w:val="000000"/>
                <w:sz w:val="56"/>
                <w:szCs w:val="56"/>
              </w:rPr>
            </w:pPr>
            <w:r w:rsidRPr="00EF2BF0">
              <w:rPr>
                <w:rFonts w:ascii="Arial" w:hAnsi="Arial" w:cs="Arial"/>
                <w:color w:val="000000"/>
                <w:sz w:val="56"/>
                <w:szCs w:val="56"/>
              </w:rPr>
              <w:t>F</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B45E7" w:rsidRPr="00EF2BF0" w:rsidRDefault="002B45E7" w:rsidP="00FC1130">
            <w:pPr>
              <w:ind w:left="302"/>
              <w:textAlignment w:val="baseline"/>
              <w:rPr>
                <w:rFonts w:ascii="Arial" w:hAnsi="Arial" w:cs="Arial"/>
                <w:color w:val="000000"/>
              </w:rPr>
            </w:pPr>
            <w:r w:rsidRPr="00EF2BF0">
              <w:rPr>
                <w:rFonts w:ascii="Arial" w:hAnsi="Arial" w:cs="Arial"/>
                <w:color w:val="000000"/>
              </w:rPr>
              <w:t>Very Limited command of the knowledge, skills, and practices embodied by the content-area standards assessed within course.</w:t>
            </w:r>
          </w:p>
          <w:p w:rsidR="002B45E7" w:rsidRPr="00EF2BF0" w:rsidRDefault="002B45E7" w:rsidP="002B45E7">
            <w:pPr>
              <w:numPr>
                <w:ilvl w:val="0"/>
                <w:numId w:val="28"/>
              </w:numPr>
              <w:textAlignment w:val="baseline"/>
              <w:rPr>
                <w:rFonts w:ascii="Arial" w:hAnsi="Arial" w:cs="Arial"/>
                <w:color w:val="000000"/>
              </w:rPr>
            </w:pPr>
            <w:r w:rsidRPr="00EF2BF0">
              <w:rPr>
                <w:rFonts w:ascii="Arial" w:hAnsi="Arial" w:cs="Arial"/>
                <w:color w:val="000000"/>
              </w:rPr>
              <w:t>Assessment scores indicate a very limited grasp of concepts and skills.</w:t>
            </w:r>
          </w:p>
          <w:p w:rsidR="002B45E7" w:rsidRPr="00EF2BF0" w:rsidRDefault="002B45E7" w:rsidP="002B45E7">
            <w:pPr>
              <w:numPr>
                <w:ilvl w:val="0"/>
                <w:numId w:val="28"/>
              </w:numPr>
              <w:textAlignment w:val="baseline"/>
              <w:rPr>
                <w:rFonts w:ascii="Arial" w:hAnsi="Arial" w:cs="Arial"/>
                <w:color w:val="000000"/>
              </w:rPr>
            </w:pPr>
            <w:r w:rsidRPr="00EF2BF0">
              <w:rPr>
                <w:rFonts w:ascii="Arial" w:hAnsi="Arial" w:cs="Arial"/>
                <w:color w:val="000000"/>
              </w:rPr>
              <w:t>Oral performance/evaluations demonstrate a very limited level of fluency, accuracy, and pronunciation.</w:t>
            </w:r>
          </w:p>
          <w:p w:rsidR="002B45E7" w:rsidRPr="00EF2BF0" w:rsidRDefault="002B45E7" w:rsidP="002B45E7">
            <w:pPr>
              <w:numPr>
                <w:ilvl w:val="0"/>
                <w:numId w:val="28"/>
              </w:numPr>
              <w:textAlignment w:val="baseline"/>
              <w:rPr>
                <w:rFonts w:ascii="Arial" w:hAnsi="Arial" w:cs="Arial"/>
                <w:color w:val="000000"/>
              </w:rPr>
            </w:pPr>
            <w:r w:rsidRPr="00EF2BF0">
              <w:rPr>
                <w:rFonts w:ascii="Arial" w:hAnsi="Arial" w:cs="Arial"/>
                <w:color w:val="000000"/>
              </w:rPr>
              <w:t>Assignments show poor quality, are frequently incomplete and late, and do not show attention to detail.</w:t>
            </w:r>
          </w:p>
          <w:p w:rsidR="002B45E7" w:rsidRPr="00EF2BF0" w:rsidRDefault="002B45E7" w:rsidP="002B45E7">
            <w:pPr>
              <w:numPr>
                <w:ilvl w:val="0"/>
                <w:numId w:val="26"/>
              </w:numPr>
              <w:textAlignment w:val="baseline"/>
              <w:rPr>
                <w:rFonts w:ascii="Arial" w:hAnsi="Arial" w:cs="Arial"/>
                <w:color w:val="000000"/>
              </w:rPr>
            </w:pPr>
            <w:r w:rsidRPr="00EF2BF0">
              <w:rPr>
                <w:rFonts w:ascii="Arial" w:hAnsi="Arial" w:cs="Arial"/>
                <w:color w:val="000000"/>
              </w:rPr>
              <w:t>None or almost none of the learning goals are fully or consistently met.</w:t>
            </w:r>
          </w:p>
        </w:tc>
      </w:tr>
    </w:tbl>
    <w:p w:rsidR="002B45E7" w:rsidRPr="00EF2BF0" w:rsidRDefault="002B45E7" w:rsidP="002B45E7">
      <w:pPr>
        <w:rPr>
          <w:sz w:val="24"/>
          <w:szCs w:val="24"/>
        </w:rPr>
      </w:pPr>
    </w:p>
    <w:p w:rsidR="002B45E7" w:rsidRDefault="002B45E7" w:rsidP="002B45E7">
      <w:pPr>
        <w:pStyle w:val="NoSpacing"/>
        <w:rPr>
          <w:sz w:val="22"/>
          <w:szCs w:val="22"/>
        </w:rPr>
      </w:pPr>
    </w:p>
    <w:p w:rsidR="002B45E7" w:rsidRPr="003E5A7A" w:rsidRDefault="002B45E7" w:rsidP="002B45E7">
      <w:pPr>
        <w:pStyle w:val="NoSpacing"/>
        <w:rPr>
          <w:sz w:val="22"/>
          <w:szCs w:val="22"/>
        </w:rPr>
      </w:pPr>
    </w:p>
    <w:p w:rsidR="003E5A7A" w:rsidRDefault="003E5A7A" w:rsidP="00EE62BB">
      <w:pPr>
        <w:jc w:val="center"/>
        <w:rPr>
          <w:b/>
          <w:sz w:val="32"/>
        </w:rPr>
      </w:pPr>
    </w:p>
    <w:p w:rsidR="003E5A7A" w:rsidRPr="003E5A7A" w:rsidRDefault="003E5A7A" w:rsidP="003E5A7A">
      <w:pPr>
        <w:pStyle w:val="NoSpacing"/>
        <w:ind w:left="720"/>
        <w:rPr>
          <w:sz w:val="22"/>
          <w:szCs w:val="22"/>
        </w:rPr>
      </w:pPr>
    </w:p>
    <w:sectPr w:rsidR="003E5A7A" w:rsidRPr="003E5A7A" w:rsidSect="008E1F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6180"/>
    <w:multiLevelType w:val="hybridMultilevel"/>
    <w:tmpl w:val="C2689F0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0246D7"/>
    <w:multiLevelType w:val="multilevel"/>
    <w:tmpl w:val="D120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B16D6B"/>
    <w:multiLevelType w:val="hybridMultilevel"/>
    <w:tmpl w:val="FFBE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1F4216"/>
    <w:multiLevelType w:val="hybridMultilevel"/>
    <w:tmpl w:val="2B82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661867"/>
    <w:multiLevelType w:val="hybridMultilevel"/>
    <w:tmpl w:val="BA96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DA387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26500D02"/>
    <w:multiLevelType w:val="multilevel"/>
    <w:tmpl w:val="5B0A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CA2EDE"/>
    <w:multiLevelType w:val="hybridMultilevel"/>
    <w:tmpl w:val="84B0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1D2353"/>
    <w:multiLevelType w:val="singleLevel"/>
    <w:tmpl w:val="04090001"/>
    <w:lvl w:ilvl="0">
      <w:start w:val="1"/>
      <w:numFmt w:val="bullet"/>
      <w:lvlText w:val=""/>
      <w:lvlJc w:val="left"/>
      <w:pPr>
        <w:ind w:left="720" w:hanging="360"/>
      </w:pPr>
      <w:rPr>
        <w:rFonts w:ascii="Symbol" w:hAnsi="Symbol" w:hint="default"/>
      </w:rPr>
    </w:lvl>
  </w:abstractNum>
  <w:abstractNum w:abstractNumId="9">
    <w:nsid w:val="399415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99541B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3B1B3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C6538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D7E5157"/>
    <w:multiLevelType w:val="singleLevel"/>
    <w:tmpl w:val="8D34AE70"/>
    <w:lvl w:ilvl="0">
      <w:start w:val="1"/>
      <w:numFmt w:val="decimal"/>
      <w:lvlText w:val="%1."/>
      <w:lvlJc w:val="left"/>
      <w:pPr>
        <w:tabs>
          <w:tab w:val="num" w:pos="720"/>
        </w:tabs>
        <w:ind w:left="720" w:hanging="360"/>
      </w:pPr>
      <w:rPr>
        <w:rFonts w:hint="default"/>
      </w:rPr>
    </w:lvl>
  </w:abstractNum>
  <w:abstractNum w:abstractNumId="14">
    <w:nsid w:val="3EAC0A5D"/>
    <w:multiLevelType w:val="multilevel"/>
    <w:tmpl w:val="7138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ED54E2"/>
    <w:multiLevelType w:val="hybridMultilevel"/>
    <w:tmpl w:val="77E4C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2F33B1"/>
    <w:multiLevelType w:val="multilevel"/>
    <w:tmpl w:val="36F6FC0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E345646"/>
    <w:multiLevelType w:val="multilevel"/>
    <w:tmpl w:val="F7F8A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9071F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nsid w:val="56A94E57"/>
    <w:multiLevelType w:val="multilevel"/>
    <w:tmpl w:val="961AFE16"/>
    <w:lvl w:ilvl="0">
      <w:start w:val="1"/>
      <w:numFmt w:val="decimal"/>
      <w:lvlText w:val="%1."/>
      <w:lvlJc w:val="left"/>
      <w:pPr>
        <w:tabs>
          <w:tab w:val="num" w:pos="720"/>
        </w:tabs>
        <w:ind w:left="720" w:hanging="360"/>
      </w:pPr>
      <w:rPr>
        <w:rFonts w:hint="default"/>
      </w:rPr>
    </w:lvl>
    <w:lvl w:ilvl="1">
      <w:start w:val="8"/>
      <w:numFmt w:val="bullet"/>
      <w:lvlText w:val="-"/>
      <w:lvlJc w:val="left"/>
      <w:pPr>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58615510"/>
    <w:multiLevelType w:val="hybridMultilevel"/>
    <w:tmpl w:val="2D6E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090A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4887ABF"/>
    <w:multiLevelType w:val="hybridMultilevel"/>
    <w:tmpl w:val="6FCE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C76AE6"/>
    <w:multiLevelType w:val="multilevel"/>
    <w:tmpl w:val="8176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032B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C1B75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DDB02F5"/>
    <w:multiLevelType w:val="hybridMultilevel"/>
    <w:tmpl w:val="1A3E2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AC2F1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27"/>
  </w:num>
  <w:num w:numId="3">
    <w:abstractNumId w:val="21"/>
  </w:num>
  <w:num w:numId="4">
    <w:abstractNumId w:val="13"/>
  </w:num>
  <w:num w:numId="5">
    <w:abstractNumId w:val="11"/>
  </w:num>
  <w:num w:numId="6">
    <w:abstractNumId w:val="5"/>
  </w:num>
  <w:num w:numId="7">
    <w:abstractNumId w:val="24"/>
  </w:num>
  <w:num w:numId="8">
    <w:abstractNumId w:val="10"/>
  </w:num>
  <w:num w:numId="9">
    <w:abstractNumId w:val="25"/>
  </w:num>
  <w:num w:numId="10">
    <w:abstractNumId w:val="9"/>
  </w:num>
  <w:num w:numId="11">
    <w:abstractNumId w:val="8"/>
  </w:num>
  <w:num w:numId="12">
    <w:abstractNumId w:val="18"/>
  </w:num>
  <w:num w:numId="13">
    <w:abstractNumId w:val="0"/>
  </w:num>
  <w:num w:numId="14">
    <w:abstractNumId w:val="19"/>
  </w:num>
  <w:num w:numId="15">
    <w:abstractNumId w:val="16"/>
  </w:num>
  <w:num w:numId="16">
    <w:abstractNumId w:val="7"/>
  </w:num>
  <w:num w:numId="17">
    <w:abstractNumId w:val="26"/>
  </w:num>
  <w:num w:numId="18">
    <w:abstractNumId w:val="15"/>
  </w:num>
  <w:num w:numId="19">
    <w:abstractNumId w:val="22"/>
  </w:num>
  <w:num w:numId="20">
    <w:abstractNumId w:val="4"/>
  </w:num>
  <w:num w:numId="21">
    <w:abstractNumId w:val="20"/>
  </w:num>
  <w:num w:numId="22">
    <w:abstractNumId w:val="2"/>
  </w:num>
  <w:num w:numId="23">
    <w:abstractNumId w:val="3"/>
  </w:num>
  <w:num w:numId="24">
    <w:abstractNumId w:val="1"/>
  </w:num>
  <w:num w:numId="25">
    <w:abstractNumId w:val="17"/>
  </w:num>
  <w:num w:numId="26">
    <w:abstractNumId w:val="14"/>
  </w:num>
  <w:num w:numId="27">
    <w:abstractNumId w:val="23"/>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62BB"/>
    <w:rsid w:val="0007231B"/>
    <w:rsid w:val="00291CD4"/>
    <w:rsid w:val="002B45E7"/>
    <w:rsid w:val="002C0A98"/>
    <w:rsid w:val="003E5A7A"/>
    <w:rsid w:val="00605799"/>
    <w:rsid w:val="00682DB9"/>
    <w:rsid w:val="006B1830"/>
    <w:rsid w:val="007B7F7E"/>
    <w:rsid w:val="007E2EFD"/>
    <w:rsid w:val="00807C0D"/>
    <w:rsid w:val="008E36B4"/>
    <w:rsid w:val="00A143AB"/>
    <w:rsid w:val="00B37BED"/>
    <w:rsid w:val="00ED4D6D"/>
    <w:rsid w:val="00EE62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2B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E62BB"/>
    <w:pPr>
      <w:keepNext/>
      <w:outlineLvl w:val="0"/>
    </w:pPr>
    <w:rPr>
      <w:b/>
      <w:u w:val="single"/>
    </w:rPr>
  </w:style>
  <w:style w:type="paragraph" w:styleId="Heading5">
    <w:name w:val="heading 5"/>
    <w:basedOn w:val="Normal"/>
    <w:next w:val="Normal"/>
    <w:link w:val="Heading5Char"/>
    <w:qFormat/>
    <w:rsid w:val="00EE62BB"/>
    <w:pPr>
      <w:keepNext/>
      <w:outlineLvl w:val="4"/>
    </w:pPr>
    <w:rPr>
      <w:i/>
    </w:rPr>
  </w:style>
  <w:style w:type="paragraph" w:styleId="Heading7">
    <w:name w:val="heading 7"/>
    <w:basedOn w:val="Normal"/>
    <w:next w:val="Normal"/>
    <w:link w:val="Heading7Char"/>
    <w:qFormat/>
    <w:rsid w:val="00EE62BB"/>
    <w:pPr>
      <w:keepNext/>
      <w:outlineLvl w:val="6"/>
    </w:pPr>
    <w:rPr>
      <w:b/>
      <w:sz w:val="28"/>
    </w:rPr>
  </w:style>
  <w:style w:type="paragraph" w:styleId="Heading9">
    <w:name w:val="heading 9"/>
    <w:basedOn w:val="Normal"/>
    <w:next w:val="Normal"/>
    <w:link w:val="Heading9Char"/>
    <w:qFormat/>
    <w:rsid w:val="00EE62BB"/>
    <w:pPr>
      <w:keepNext/>
      <w:jc w:val="center"/>
      <w:outlineLvl w:val="8"/>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62BB"/>
    <w:rPr>
      <w:rFonts w:ascii="Times New Roman" w:eastAsia="Times New Roman" w:hAnsi="Times New Roman" w:cs="Times New Roman"/>
      <w:b/>
      <w:sz w:val="20"/>
      <w:szCs w:val="20"/>
      <w:u w:val="single"/>
    </w:rPr>
  </w:style>
  <w:style w:type="character" w:customStyle="1" w:styleId="Heading5Char">
    <w:name w:val="Heading 5 Char"/>
    <w:basedOn w:val="DefaultParagraphFont"/>
    <w:link w:val="Heading5"/>
    <w:rsid w:val="00EE62BB"/>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EE62BB"/>
    <w:rPr>
      <w:rFonts w:ascii="Times New Roman" w:eastAsia="Times New Roman" w:hAnsi="Times New Roman" w:cs="Times New Roman"/>
      <w:b/>
      <w:sz w:val="28"/>
      <w:szCs w:val="20"/>
    </w:rPr>
  </w:style>
  <w:style w:type="character" w:customStyle="1" w:styleId="Heading9Char">
    <w:name w:val="Heading 9 Char"/>
    <w:basedOn w:val="DefaultParagraphFont"/>
    <w:link w:val="Heading9"/>
    <w:rsid w:val="00EE62BB"/>
    <w:rPr>
      <w:rFonts w:ascii="Times New Roman" w:eastAsia="Times New Roman" w:hAnsi="Times New Roman" w:cs="Times New Roman"/>
      <w:b/>
      <w:sz w:val="28"/>
      <w:szCs w:val="20"/>
      <w:u w:val="single"/>
    </w:rPr>
  </w:style>
  <w:style w:type="paragraph" w:styleId="BodyText">
    <w:name w:val="Body Text"/>
    <w:basedOn w:val="Normal"/>
    <w:link w:val="BodyTextChar"/>
    <w:rsid w:val="00EE62BB"/>
    <w:rPr>
      <w:b/>
    </w:rPr>
  </w:style>
  <w:style w:type="character" w:customStyle="1" w:styleId="BodyTextChar">
    <w:name w:val="Body Text Char"/>
    <w:basedOn w:val="DefaultParagraphFont"/>
    <w:link w:val="BodyText"/>
    <w:rsid w:val="00EE62BB"/>
    <w:rPr>
      <w:rFonts w:ascii="Times New Roman" w:eastAsia="Times New Roman" w:hAnsi="Times New Roman" w:cs="Times New Roman"/>
      <w:b/>
      <w:sz w:val="20"/>
      <w:szCs w:val="20"/>
    </w:rPr>
  </w:style>
  <w:style w:type="character" w:styleId="Hyperlink">
    <w:name w:val="Hyperlink"/>
    <w:basedOn w:val="DefaultParagraphFont"/>
    <w:rsid w:val="00EE62BB"/>
    <w:rPr>
      <w:color w:val="0000FF"/>
      <w:u w:val="single"/>
    </w:rPr>
  </w:style>
  <w:style w:type="paragraph" w:styleId="Caption">
    <w:name w:val="caption"/>
    <w:basedOn w:val="Normal"/>
    <w:next w:val="Normal"/>
    <w:qFormat/>
    <w:rsid w:val="00EE62BB"/>
    <w:rPr>
      <w:b/>
      <w:sz w:val="24"/>
      <w:u w:val="single"/>
    </w:rPr>
  </w:style>
  <w:style w:type="paragraph" w:styleId="NormalWeb">
    <w:name w:val="Normal (Web)"/>
    <w:basedOn w:val="Normal"/>
    <w:rsid w:val="00EE62BB"/>
    <w:pPr>
      <w:spacing w:before="100" w:beforeAutospacing="1" w:after="100" w:afterAutospacing="1"/>
    </w:pPr>
    <w:rPr>
      <w:sz w:val="24"/>
      <w:szCs w:val="24"/>
    </w:rPr>
  </w:style>
  <w:style w:type="character" w:styleId="Emphasis">
    <w:name w:val="Emphasis"/>
    <w:basedOn w:val="DefaultParagraphFont"/>
    <w:qFormat/>
    <w:rsid w:val="00EE62BB"/>
    <w:rPr>
      <w:i/>
      <w:iCs/>
    </w:rPr>
  </w:style>
  <w:style w:type="table" w:styleId="TableGrid">
    <w:name w:val="Table Grid"/>
    <w:basedOn w:val="TableNormal"/>
    <w:uiPriority w:val="59"/>
    <w:rsid w:val="003E5A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5A7A"/>
    <w:pPr>
      <w:ind w:left="720"/>
      <w:contextualSpacing/>
    </w:pPr>
  </w:style>
  <w:style w:type="paragraph" w:styleId="NoSpacing">
    <w:name w:val="No Spacing"/>
    <w:uiPriority w:val="1"/>
    <w:qFormat/>
    <w:rsid w:val="003E5A7A"/>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roberts@pontiac90.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1142</Words>
  <Characters>6510</Characters>
  <Application>Microsoft Office Word</Application>
  <DocSecurity>0</DocSecurity>
  <Lines>54</Lines>
  <Paragraphs>15</Paragraphs>
  <ScaleCrop>false</ScaleCrop>
  <Company>PTHS</Company>
  <LinksUpToDate>false</LinksUpToDate>
  <CharactersWithSpaces>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cbrown</dc:creator>
  <cp:lastModifiedBy>mroberts</cp:lastModifiedBy>
  <cp:revision>2</cp:revision>
  <cp:lastPrinted>2016-08-17T18:54:00Z</cp:lastPrinted>
  <dcterms:created xsi:type="dcterms:W3CDTF">2018-08-14T18:35:00Z</dcterms:created>
  <dcterms:modified xsi:type="dcterms:W3CDTF">2018-08-14T18:35:00Z</dcterms:modified>
</cp:coreProperties>
</file>